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73F" w:rsidRPr="00EA09F5" w:rsidRDefault="00EA09F5" w:rsidP="00EA09F5">
      <w:pPr>
        <w:pStyle w:val="Rubrik1"/>
      </w:pPr>
      <w:bookmarkStart w:id="0" w:name="_GoBack"/>
      <w:bookmarkEnd w:id="0"/>
      <w:r w:rsidRPr="00EA09F5">
        <w:t>Beskattning av elektroniska cigaretter och vissa nikotinhaltiga produkter</w:t>
      </w:r>
    </w:p>
    <w:p w:rsidR="00EA09F5" w:rsidRPr="0001133B" w:rsidRDefault="00EA09F5" w:rsidP="00EA09F5">
      <w:pPr>
        <w:rPr>
          <w:rFonts w:asciiTheme="majorHAnsi" w:hAnsiTheme="majorHAnsi" w:cstheme="majorHAnsi"/>
        </w:rPr>
      </w:pPr>
    </w:p>
    <w:p w:rsidR="00EA09F5" w:rsidRPr="00EA09F5" w:rsidRDefault="00EA09F5" w:rsidP="00EA09F5">
      <w:pPr>
        <w:rPr>
          <w:rFonts w:cstheme="majorHAnsi"/>
          <w:i/>
        </w:rPr>
      </w:pPr>
      <w:r w:rsidRPr="00EA09F5">
        <w:rPr>
          <w:rFonts w:cstheme="majorHAnsi"/>
        </w:rPr>
        <w:t>Dnr: F</w:t>
      </w:r>
      <w:r w:rsidRPr="00EA09F5">
        <w:rPr>
          <w:shd w:val="clear" w:color="auto" w:fill="FFFFFF"/>
        </w:rPr>
        <w:t>i2017/04328/S2</w:t>
      </w:r>
    </w:p>
    <w:p w:rsidR="00EA09F5" w:rsidRPr="00EA09F5" w:rsidRDefault="00EA09F5" w:rsidP="00EA09F5">
      <w:pPr>
        <w:rPr>
          <w:rFonts w:cstheme="majorHAnsi"/>
          <w:i/>
        </w:rPr>
      </w:pPr>
    </w:p>
    <w:p w:rsidR="00EA09F5" w:rsidRPr="00EA09F5" w:rsidRDefault="00EA09F5" w:rsidP="00EA09F5">
      <w:pPr>
        <w:rPr>
          <w:rFonts w:cstheme="majorHAnsi"/>
        </w:rPr>
      </w:pPr>
      <w:r w:rsidRPr="00EA09F5">
        <w:rPr>
          <w:rFonts w:cstheme="majorHAnsi"/>
        </w:rPr>
        <w:t>Tobaksfakta - oberoende tankesmedja – har beretts tillfälle att yttra sig över ovan rubricerade betänkande om att införa punktskatter på e-cigaretter och vissa nikotinhaltiga produkter från och med den 1 juli 2018</w:t>
      </w:r>
    </w:p>
    <w:p w:rsidR="00EA09F5" w:rsidRPr="00EA09F5" w:rsidRDefault="00EA09F5" w:rsidP="00EA09F5">
      <w:pPr>
        <w:rPr>
          <w:rFonts w:cstheme="majorHAnsi"/>
        </w:rPr>
      </w:pPr>
    </w:p>
    <w:p w:rsidR="00EA09F5" w:rsidRPr="00EA09F5" w:rsidRDefault="00EA09F5" w:rsidP="00EA09F5">
      <w:pPr>
        <w:rPr>
          <w:rFonts w:cstheme="majorHAnsi"/>
        </w:rPr>
      </w:pPr>
    </w:p>
    <w:p w:rsidR="00EA09F5" w:rsidRPr="00EA09F5" w:rsidRDefault="00EA09F5" w:rsidP="00EA09F5">
      <w:pPr>
        <w:pStyle w:val="Rubrik2"/>
        <w:rPr>
          <w:rFonts w:asciiTheme="minorHAnsi" w:hAnsiTheme="minorHAnsi"/>
        </w:rPr>
      </w:pPr>
      <w:r w:rsidRPr="00EA09F5">
        <w:rPr>
          <w:rFonts w:asciiTheme="minorHAnsi" w:hAnsiTheme="minorHAnsi"/>
        </w:rPr>
        <w:t>Utredningens förslag – Sammanfattning av vårt yttrande</w:t>
      </w:r>
    </w:p>
    <w:p w:rsidR="00EA09F5" w:rsidRPr="00EA09F5" w:rsidRDefault="00EA09F5" w:rsidP="00EA09F5">
      <w:pPr>
        <w:rPr>
          <w:rFonts w:cstheme="majorHAnsi"/>
        </w:rPr>
      </w:pPr>
    </w:p>
    <w:p w:rsidR="00EA09F5" w:rsidRPr="00EA09F5" w:rsidRDefault="00EA09F5" w:rsidP="00EA09F5">
      <w:pPr>
        <w:rPr>
          <w:rFonts w:cstheme="majorHAnsi"/>
        </w:rPr>
      </w:pPr>
      <w:r w:rsidRPr="00EA09F5">
        <w:rPr>
          <w:rFonts w:cstheme="majorHAnsi"/>
        </w:rPr>
        <w:t xml:space="preserve">Tobaksfakta instämmer i att det ska införas punktskatt på såväl elektroniska cigaretter som vissa nikotinhaltiga produkter men anser samtidigt att det behövs skärpningar vad gäller vilka e-cigaretter som ska omfattas liksom nivån på punktskatterna. </w:t>
      </w:r>
    </w:p>
    <w:p w:rsidR="00EA09F5" w:rsidRPr="00EA09F5" w:rsidRDefault="00EA09F5" w:rsidP="00EA09F5">
      <w:pPr>
        <w:rPr>
          <w:rFonts w:cstheme="majorHAnsi"/>
        </w:rPr>
      </w:pPr>
    </w:p>
    <w:p w:rsidR="00EA09F5" w:rsidRPr="00EA09F5" w:rsidRDefault="00EA09F5" w:rsidP="00EA09F5">
      <w:pPr>
        <w:pStyle w:val="Rubrik2"/>
        <w:rPr>
          <w:rFonts w:asciiTheme="minorHAnsi" w:hAnsiTheme="minorHAnsi"/>
        </w:rPr>
      </w:pPr>
      <w:r w:rsidRPr="00EA09F5">
        <w:rPr>
          <w:rFonts w:asciiTheme="minorHAnsi" w:hAnsiTheme="minorHAnsi"/>
        </w:rPr>
        <w:t>Argument för Tobaksfaktas ställningstagande</w:t>
      </w:r>
    </w:p>
    <w:p w:rsidR="00EA09F5" w:rsidRPr="00EA09F5" w:rsidRDefault="00EA09F5" w:rsidP="00EA09F5">
      <w:pPr>
        <w:rPr>
          <w:rFonts w:cstheme="majorHAnsi"/>
          <w:b/>
        </w:rPr>
      </w:pPr>
    </w:p>
    <w:p w:rsidR="00EA09F5" w:rsidRDefault="00EA09F5" w:rsidP="00EA09F5">
      <w:pPr>
        <w:rPr>
          <w:rFonts w:cstheme="majorHAnsi"/>
          <w:color w:val="333333"/>
        </w:rPr>
      </w:pPr>
      <w:r w:rsidRPr="00EA09F5">
        <w:rPr>
          <w:rFonts w:cstheme="majorHAnsi"/>
          <w:color w:val="333333"/>
        </w:rPr>
        <w:t xml:space="preserve">Användningen av e-cigaretter ökar snabbt i stora delar av världen och e-cigaretter marknadsförs som säkrare alternativ till vanliga cigaretter och/eller som en hjälp att sluta med tobak. </w:t>
      </w:r>
      <w:r>
        <w:rPr>
          <w:rFonts w:cstheme="majorHAnsi"/>
          <w:color w:val="333333"/>
        </w:rPr>
        <w:t xml:space="preserve">Det finns för närvarande otillräcklig kunskap om e-cigaretters hälsoskadande effekter liksom om de kan hjälpa rökare att sluta med tobakscigaretter. </w:t>
      </w:r>
    </w:p>
    <w:p w:rsidR="00EA09F5" w:rsidRDefault="00EA09F5" w:rsidP="00EA09F5">
      <w:pPr>
        <w:rPr>
          <w:rFonts w:cstheme="majorHAnsi"/>
          <w:color w:val="333333"/>
        </w:rPr>
      </w:pPr>
    </w:p>
    <w:p w:rsidR="00EA09F5" w:rsidRDefault="00EA09F5" w:rsidP="00EA09F5">
      <w:pPr>
        <w:rPr>
          <w:rFonts w:cstheme="majorHAnsi"/>
          <w:color w:val="333333"/>
        </w:rPr>
      </w:pPr>
      <w:r>
        <w:rPr>
          <w:rFonts w:cstheme="majorHAnsi"/>
          <w:color w:val="333333"/>
        </w:rPr>
        <w:t xml:space="preserve">Samtidigt som användningen av e-cigaretter har exploderat i många länder, dock ännu inte i Sverige, är tobaksbolagen i färd med att framställa </w:t>
      </w:r>
      <w:proofErr w:type="spellStart"/>
      <w:r>
        <w:rPr>
          <w:rFonts w:cstheme="majorHAnsi"/>
          <w:color w:val="333333"/>
        </w:rPr>
        <w:t>anddra</w:t>
      </w:r>
      <w:proofErr w:type="spellEnd"/>
      <w:r>
        <w:rPr>
          <w:rFonts w:cstheme="majorHAnsi"/>
          <w:color w:val="333333"/>
        </w:rPr>
        <w:t xml:space="preserve"> nikotinhaltiga produkter. Det är därför angeläget att nuvarande punktskattebefrielsen av dylika produkter inte används för att ge dessa produkter en </w:t>
      </w:r>
      <w:r w:rsidRPr="00EA09F5">
        <w:rPr>
          <w:rFonts w:cstheme="majorHAnsi"/>
          <w:color w:val="333333"/>
          <w:spacing w:val="10"/>
        </w:rPr>
        <w:t>”</w:t>
      </w:r>
      <w:r>
        <w:rPr>
          <w:rFonts w:cstheme="majorHAnsi"/>
          <w:color w:val="333333"/>
          <w:spacing w:val="10"/>
        </w:rPr>
        <w:t>kick-start</w:t>
      </w:r>
      <w:r w:rsidRPr="00EA09F5">
        <w:rPr>
          <w:rFonts w:cstheme="majorHAnsi"/>
          <w:color w:val="333333"/>
          <w:spacing w:val="10"/>
        </w:rPr>
        <w:t xml:space="preserve">” </w:t>
      </w:r>
      <w:r>
        <w:rPr>
          <w:rFonts w:cstheme="majorHAnsi"/>
          <w:color w:val="333333"/>
          <w:spacing w:val="10"/>
        </w:rPr>
        <w:t>p</w:t>
      </w:r>
      <w:r>
        <w:rPr>
          <w:rFonts w:cstheme="majorHAnsi"/>
          <w:color w:val="333333"/>
        </w:rPr>
        <w:t xml:space="preserve">å den svenska marknaden p.g.a. att de inte direkt, när de kommer på marknaden, åläggs punktskatter. Förebyggande insatser är som alltid betydligt mer kostnadseffektiva än det motsatta. </w:t>
      </w:r>
      <w:r w:rsidRPr="00EA09F5">
        <w:rPr>
          <w:rFonts w:cstheme="majorHAnsi"/>
          <w:color w:val="333333"/>
        </w:rPr>
        <w:t xml:space="preserve">Mest utsatta för marknadsföringen av e-cigaretter liksom andra nikotinhaltiga produkter är barn. </w:t>
      </w:r>
    </w:p>
    <w:p w:rsidR="00EA09F5" w:rsidRDefault="00EA09F5" w:rsidP="00EA09F5">
      <w:pPr>
        <w:rPr>
          <w:rFonts w:cstheme="majorHAnsi"/>
          <w:color w:val="333333"/>
        </w:rPr>
      </w:pPr>
    </w:p>
    <w:p w:rsidR="00EA09F5" w:rsidRPr="00EA09F5" w:rsidRDefault="00EA09F5" w:rsidP="00EA09F5">
      <w:pPr>
        <w:rPr>
          <w:rFonts w:cstheme="majorHAnsi"/>
          <w:color w:val="333333"/>
        </w:rPr>
      </w:pPr>
      <w:r w:rsidRPr="00EA09F5">
        <w:rPr>
          <w:rFonts w:cstheme="majorHAnsi"/>
          <w:color w:val="333333"/>
        </w:rPr>
        <w:t>Flera studier bl. a. en nyligen publicerad omfattande kanadensisk studie visar att barn som använder e-cigaretter har högre risk än andra jämnåriga att gå vidare till att röka vanliga cigaretter. Risken är således uppenbar att olika nikotinprodukter får barn att lättare börja med traditionella tobaksprodukter.</w:t>
      </w:r>
    </w:p>
    <w:p w:rsidR="00EA09F5" w:rsidRPr="00EA09F5" w:rsidRDefault="00EA09F5" w:rsidP="00EA09F5">
      <w:pPr>
        <w:rPr>
          <w:rFonts w:cstheme="majorHAnsi"/>
          <w:color w:val="333333"/>
        </w:rPr>
      </w:pPr>
    </w:p>
    <w:p w:rsidR="00EA09F5" w:rsidRPr="00EA09F5" w:rsidRDefault="00EA09F5" w:rsidP="00EA09F5">
      <w:pPr>
        <w:rPr>
          <w:rFonts w:cstheme="majorHAnsi"/>
          <w:color w:val="333333"/>
        </w:rPr>
      </w:pPr>
      <w:r w:rsidRPr="00EA09F5">
        <w:rPr>
          <w:rFonts w:cstheme="majorHAnsi"/>
          <w:color w:val="333333"/>
        </w:rPr>
        <w:lastRenderedPageBreak/>
        <w:t>Idag finns många studier om tobaksskattens betydelse för folkhälsan som ger kunskap om betydelsen av att liknande produkter med negativ effekt på folkhälsan åläggs punktskatt.</w:t>
      </w:r>
    </w:p>
    <w:p w:rsidR="00EA09F5" w:rsidRPr="00EA09F5" w:rsidRDefault="00EA09F5" w:rsidP="00EA09F5">
      <w:pPr>
        <w:rPr>
          <w:rFonts w:cstheme="majorHAnsi"/>
          <w:color w:val="333333"/>
        </w:rPr>
      </w:pPr>
      <w:r w:rsidRPr="00EA09F5">
        <w:rPr>
          <w:rFonts w:cstheme="majorHAnsi"/>
          <w:color w:val="333333"/>
        </w:rPr>
        <w:t xml:space="preserve">T ex har ett stort antal studier från olika länder visat att om cigarettskatten höjs, så att priset ökar med tio procent, så minskar konsumtionen med tre till fem procent i höginkomstländer, och ännu mer i låginkomstländer. Detta sker genom att många konsumenter slutar röka och andra minskar sin konsumtion. </w:t>
      </w:r>
    </w:p>
    <w:p w:rsidR="00EA09F5" w:rsidRPr="00EA09F5" w:rsidRDefault="00EA09F5" w:rsidP="00EA09F5">
      <w:pPr>
        <w:rPr>
          <w:rFonts w:cstheme="majorHAnsi"/>
          <w:color w:val="333333"/>
        </w:rPr>
      </w:pPr>
    </w:p>
    <w:p w:rsidR="00EA09F5" w:rsidRPr="00EA09F5" w:rsidRDefault="00EA09F5" w:rsidP="00EA09F5">
      <w:pPr>
        <w:rPr>
          <w:rFonts w:cstheme="majorHAnsi"/>
          <w:color w:val="333333"/>
        </w:rPr>
      </w:pPr>
      <w:r w:rsidRPr="00EA09F5">
        <w:rPr>
          <w:rFonts w:cstheme="majorHAnsi"/>
          <w:color w:val="333333"/>
        </w:rPr>
        <w:t>Barn tycks samtidigt vara mer priskänsliga än vuxna. Vid en prishöjning med tio procent minskar rökningen bland barn och ungdomar med omkring sju procent. Att höja tobakspriserna genom höjda tobaksskatter blir därmed en av de effektivaste åtgärderna för att minska tobaksbruket.</w:t>
      </w:r>
    </w:p>
    <w:p w:rsidR="00EA09F5" w:rsidRPr="00EA09F5" w:rsidRDefault="00EA09F5" w:rsidP="00EA09F5">
      <w:pPr>
        <w:rPr>
          <w:rFonts w:cstheme="majorHAnsi"/>
          <w:b/>
          <w:u w:val="single"/>
        </w:rPr>
      </w:pPr>
    </w:p>
    <w:p w:rsidR="00EA09F5" w:rsidRPr="00EA09F5" w:rsidRDefault="00EA09F5" w:rsidP="00EA09F5">
      <w:pPr>
        <w:rPr>
          <w:b/>
          <w:sz w:val="24"/>
          <w:szCs w:val="24"/>
        </w:rPr>
      </w:pPr>
      <w:r w:rsidRPr="00EA09F5">
        <w:rPr>
          <w:b/>
          <w:sz w:val="24"/>
          <w:szCs w:val="24"/>
        </w:rPr>
        <w:t xml:space="preserve">Tobaksfaktas synpunkter på de olika punktskatteförslagen </w:t>
      </w:r>
    </w:p>
    <w:p w:rsidR="00EA09F5" w:rsidRPr="00EA09F5" w:rsidRDefault="00EA09F5" w:rsidP="00EA09F5">
      <w:pPr>
        <w:rPr>
          <w:rFonts w:cstheme="majorHAnsi"/>
        </w:rPr>
      </w:pPr>
    </w:p>
    <w:p w:rsidR="00EA09F5" w:rsidRPr="00EA09F5" w:rsidRDefault="00EA09F5" w:rsidP="00EA09F5">
      <w:pPr>
        <w:rPr>
          <w:b/>
        </w:rPr>
      </w:pPr>
      <w:r w:rsidRPr="00EA09F5">
        <w:rPr>
          <w:b/>
        </w:rPr>
        <w:t>Beräkningsgrunden för punktskatten</w:t>
      </w:r>
    </w:p>
    <w:p w:rsidR="00EA09F5" w:rsidRPr="00EA09F5" w:rsidRDefault="00EA09F5" w:rsidP="00EA09F5">
      <w:pPr>
        <w:rPr>
          <w:rFonts w:cstheme="majorHAnsi"/>
        </w:rPr>
      </w:pPr>
    </w:p>
    <w:p w:rsidR="00EA09F5" w:rsidRPr="00EA09F5" w:rsidRDefault="00EA09F5" w:rsidP="00EA09F5">
      <w:pPr>
        <w:rPr>
          <w:rFonts w:cstheme="majorHAnsi"/>
        </w:rPr>
      </w:pPr>
      <w:r w:rsidRPr="00EA09F5">
        <w:rPr>
          <w:rFonts w:cstheme="majorHAnsi"/>
        </w:rPr>
        <w:t>Tobaksfakta instämmer i förslaget</w:t>
      </w:r>
    </w:p>
    <w:p w:rsidR="00EA09F5" w:rsidRPr="00EA09F5" w:rsidRDefault="00EA09F5" w:rsidP="00EA09F5">
      <w:pPr>
        <w:rPr>
          <w:rFonts w:cstheme="majorHAnsi"/>
        </w:rPr>
      </w:pPr>
    </w:p>
    <w:p w:rsidR="00EA09F5" w:rsidRPr="00EA09F5" w:rsidRDefault="00EA09F5" w:rsidP="00EA09F5">
      <w:pPr>
        <w:rPr>
          <w:b/>
        </w:rPr>
      </w:pPr>
      <w:r w:rsidRPr="00EA09F5">
        <w:rPr>
          <w:b/>
        </w:rPr>
        <w:t>Vad ska beskattas</w:t>
      </w:r>
    </w:p>
    <w:p w:rsidR="00EA09F5" w:rsidRPr="00EA09F5" w:rsidRDefault="00EA09F5" w:rsidP="00EA09F5">
      <w:pPr>
        <w:rPr>
          <w:rFonts w:cstheme="majorHAnsi"/>
        </w:rPr>
      </w:pPr>
    </w:p>
    <w:p w:rsidR="00EA09F5" w:rsidRPr="00EA09F5" w:rsidRDefault="00EA09F5" w:rsidP="00EA09F5">
      <w:pPr>
        <w:rPr>
          <w:rFonts w:cstheme="majorHAnsi"/>
        </w:rPr>
      </w:pPr>
      <w:r w:rsidRPr="00EA09F5">
        <w:rPr>
          <w:rFonts w:cstheme="majorHAnsi"/>
        </w:rPr>
        <w:t>Av folkhälsoskäl, främst för att skydda barn, beklagar Tobaksfakta att man inte föreslår att punktbeskatta även e-produkter utan nikotin. Vi anser att det så långt möjligt bör gälla samma regler för produkter med och utan nikotin i enlighet med beslutet på FCTC/COP6. Tyvärr har Sverige hittills inte beslutat följa COP6:s rekommendationer.</w:t>
      </w:r>
    </w:p>
    <w:p w:rsidR="00EA09F5" w:rsidRPr="00EA09F5" w:rsidRDefault="00EA09F5" w:rsidP="00EA09F5">
      <w:pPr>
        <w:rPr>
          <w:rFonts w:cstheme="majorHAnsi"/>
        </w:rPr>
      </w:pPr>
    </w:p>
    <w:p w:rsidR="00EA09F5" w:rsidRPr="00EA09F5" w:rsidRDefault="00EA09F5" w:rsidP="00EA09F5">
      <w:pPr>
        <w:rPr>
          <w:rFonts w:cstheme="majorHAnsi"/>
        </w:rPr>
      </w:pPr>
    </w:p>
    <w:p w:rsidR="00EA09F5" w:rsidRPr="00EA09F5" w:rsidRDefault="00EA09F5" w:rsidP="00EA09F5">
      <w:pPr>
        <w:rPr>
          <w:b/>
        </w:rPr>
      </w:pPr>
      <w:r w:rsidRPr="00EA09F5">
        <w:rPr>
          <w:b/>
        </w:rPr>
        <w:t>Skattenivån</w:t>
      </w:r>
    </w:p>
    <w:p w:rsidR="00EA09F5" w:rsidRPr="00EA09F5" w:rsidRDefault="00EA09F5" w:rsidP="00EA09F5">
      <w:pPr>
        <w:rPr>
          <w:rFonts w:cstheme="majorHAnsi"/>
        </w:rPr>
      </w:pPr>
    </w:p>
    <w:p w:rsidR="00EA09F5" w:rsidRPr="00EA09F5" w:rsidRDefault="00EA09F5" w:rsidP="00EA09F5">
      <w:pPr>
        <w:rPr>
          <w:rFonts w:cstheme="majorHAnsi"/>
        </w:rPr>
      </w:pPr>
      <w:r w:rsidRPr="00EA09F5">
        <w:rPr>
          <w:rFonts w:cstheme="majorHAnsi"/>
        </w:rPr>
        <w:t xml:space="preserve">Tobaksfakta beklagar också att det inte i förslaget fastställs högre nivåer för såväl e-cigarettvätskor som andra nikotinhaltiga produkter. Högre skattesatser skulle sannolikt förebygga bruket av de aktuella produkterna särskilt bland barn. </w:t>
      </w:r>
    </w:p>
    <w:p w:rsidR="00EA09F5" w:rsidRPr="00EA09F5" w:rsidRDefault="00EA09F5" w:rsidP="00EA09F5">
      <w:pPr>
        <w:rPr>
          <w:rFonts w:cstheme="majorHAnsi"/>
        </w:rPr>
      </w:pPr>
    </w:p>
    <w:p w:rsidR="00EA09F5" w:rsidRPr="00EA09F5" w:rsidRDefault="00EA09F5" w:rsidP="00EA09F5">
      <w:pPr>
        <w:rPr>
          <w:rFonts w:cstheme="majorHAnsi"/>
        </w:rPr>
      </w:pPr>
      <w:r w:rsidRPr="00EA09F5">
        <w:rPr>
          <w:rFonts w:cstheme="majorHAnsi"/>
        </w:rPr>
        <w:t xml:space="preserve">Resonemanget om att en alltför hög skattenivå skulle riskera att leda till ökad illegal handel är ett argument som tillverkarna gärna marknadsför men som har svagt stöd i forskningen. Illegal handel ska dessutom lösas i vanlig ordning, d.v.s. med såväl tullåtgärder som polisiära åtgärder och inte med en </w:t>
      </w:r>
      <w:proofErr w:type="gramStart"/>
      <w:r w:rsidRPr="00EA09F5">
        <w:rPr>
          <w:rFonts w:cstheme="majorHAnsi"/>
        </w:rPr>
        <w:t>slapphänt</w:t>
      </w:r>
      <w:proofErr w:type="gramEnd"/>
      <w:r w:rsidRPr="00EA09F5">
        <w:rPr>
          <w:rFonts w:cstheme="majorHAnsi"/>
        </w:rPr>
        <w:t xml:space="preserve"> folkhälsopolitik. Enlig Tobakskonventionens artikel 5.3 och dess tillämpningsföreskrifter ska ratificerande länder, som Sverige, minimera tobaksindustrins påverkan på folkhälsopolitiken. Detta gäller även e-cigarettindustrin. Det sistnämnda vill Tobaksfakta särskilt betona med anledning av att så många tobaksbolag ombetts lämna synpunkter på denna remiss. Vi kommer därför med stort intresse att följa vad som händer med deras synpunkter.</w:t>
      </w:r>
    </w:p>
    <w:p w:rsidR="00EA09F5" w:rsidRPr="00EA09F5" w:rsidRDefault="00EA09F5" w:rsidP="00EA09F5">
      <w:pPr>
        <w:rPr>
          <w:rFonts w:cstheme="majorHAnsi"/>
        </w:rPr>
      </w:pPr>
    </w:p>
    <w:p w:rsidR="00EA09F5" w:rsidRPr="00EA09F5" w:rsidRDefault="00EA09F5" w:rsidP="00EA09F5">
      <w:pPr>
        <w:rPr>
          <w:rFonts w:cstheme="majorHAnsi"/>
        </w:rPr>
      </w:pPr>
      <w:r w:rsidRPr="00EA09F5">
        <w:rPr>
          <w:rFonts w:cstheme="majorHAnsi"/>
        </w:rPr>
        <w:t>Att förslaget stannat för en lägre punktskatt för e-cigaretter än Finland beslutat om är beklagligt och angivet argument inte acceptabelt. Vi förutsätter att också Finland är kritisk till förslaget eftersom det riskerar att öka gränshandeln och inverka negativt på Finlands folkhälsopolitik.</w:t>
      </w:r>
    </w:p>
    <w:p w:rsidR="00EA09F5" w:rsidRPr="00EA09F5" w:rsidRDefault="00EA09F5" w:rsidP="00EA09F5">
      <w:pPr>
        <w:rPr>
          <w:rFonts w:cstheme="majorHAnsi"/>
          <w:color w:val="262626"/>
        </w:rPr>
      </w:pPr>
    </w:p>
    <w:p w:rsidR="00EA09F5" w:rsidRPr="00EA09F5" w:rsidRDefault="00EA09F5" w:rsidP="00EA09F5">
      <w:pPr>
        <w:rPr>
          <w:b/>
        </w:rPr>
      </w:pPr>
      <w:r w:rsidRPr="00EA09F5">
        <w:rPr>
          <w:b/>
        </w:rPr>
        <w:lastRenderedPageBreak/>
        <w:t>Sammanfattningsvis:</w:t>
      </w:r>
    </w:p>
    <w:p w:rsidR="00EA09F5" w:rsidRPr="00EA09F5" w:rsidRDefault="00EA09F5" w:rsidP="00EA09F5">
      <w:pPr>
        <w:rPr>
          <w:rFonts w:cstheme="majorHAnsi"/>
          <w:color w:val="262626"/>
        </w:rPr>
      </w:pPr>
    </w:p>
    <w:p w:rsidR="00EA09F5" w:rsidRPr="00EA09F5" w:rsidRDefault="00EA09F5" w:rsidP="00EA09F5">
      <w:pPr>
        <w:rPr>
          <w:rFonts w:cstheme="majorHAnsi"/>
        </w:rPr>
      </w:pPr>
      <w:r w:rsidRPr="00EA09F5">
        <w:rPr>
          <w:rFonts w:cstheme="majorHAnsi"/>
          <w:color w:val="262626"/>
        </w:rPr>
        <w:t xml:space="preserve">Tobaksfakta – oberoende tankesmedja välkomnar att ytterligare regleringar av e-cigaretter börjar växa fram liksom att man agerar vad gäller punktskatter för andra nikotinprodukter som förväntas komma under de närmaste åren. Regleringen måste, vad gäller punktskatterna, vara väl genomtänkt från folkhälsosynpunkt och därför anser vi att föreliggande förslag behöver skärpas på några punkter. </w:t>
      </w:r>
    </w:p>
    <w:p w:rsidR="00EA09F5" w:rsidRPr="00EA09F5" w:rsidRDefault="00EA09F5" w:rsidP="00EA09F5">
      <w:pPr>
        <w:rPr>
          <w:rFonts w:cstheme="majorHAnsi"/>
        </w:rPr>
      </w:pPr>
      <w:r w:rsidRPr="00EA09F5">
        <w:rPr>
          <w:rFonts w:cstheme="majorHAnsi"/>
        </w:rPr>
        <w:t xml:space="preserve"> </w:t>
      </w:r>
    </w:p>
    <w:p w:rsidR="00EA09F5" w:rsidRPr="00EA09F5" w:rsidRDefault="00EA09F5" w:rsidP="00EA09F5">
      <w:pPr>
        <w:rPr>
          <w:rFonts w:cstheme="majorHAnsi"/>
        </w:rPr>
      </w:pPr>
    </w:p>
    <w:p w:rsidR="00EA09F5" w:rsidRPr="00EA09F5" w:rsidRDefault="00EA09F5" w:rsidP="00EA09F5">
      <w:pPr>
        <w:rPr>
          <w:rFonts w:cstheme="majorHAnsi"/>
        </w:rPr>
      </w:pPr>
      <w:r w:rsidRPr="00EA09F5">
        <w:rPr>
          <w:rFonts w:cstheme="majorHAnsi"/>
        </w:rPr>
        <w:t>Stockholm den 14 december, 2017</w:t>
      </w:r>
    </w:p>
    <w:p w:rsidR="00EA09F5" w:rsidRPr="00EA09F5" w:rsidRDefault="00EA09F5" w:rsidP="00EA09F5">
      <w:pPr>
        <w:rPr>
          <w:rFonts w:cstheme="majorHAnsi"/>
        </w:rPr>
      </w:pPr>
    </w:p>
    <w:p w:rsidR="00EA09F5" w:rsidRPr="00EA09F5" w:rsidRDefault="00EA09F5" w:rsidP="00EA09F5">
      <w:pPr>
        <w:rPr>
          <w:rFonts w:cstheme="majorHAnsi"/>
        </w:rPr>
      </w:pPr>
    </w:p>
    <w:p w:rsidR="00EA09F5" w:rsidRPr="00EA09F5" w:rsidRDefault="00EA09F5" w:rsidP="00EA09F5">
      <w:pPr>
        <w:rPr>
          <w:rFonts w:cstheme="majorHAnsi"/>
        </w:rPr>
      </w:pPr>
    </w:p>
    <w:p w:rsidR="00EA09F5" w:rsidRPr="00EA09F5" w:rsidRDefault="00EA09F5" w:rsidP="00EA09F5">
      <w:pPr>
        <w:rPr>
          <w:rFonts w:cstheme="majorHAnsi"/>
        </w:rPr>
      </w:pPr>
      <w:r w:rsidRPr="00EA09F5">
        <w:rPr>
          <w:rFonts w:cstheme="majorHAnsi"/>
        </w:rPr>
        <w:t>Göran Boëthius</w:t>
      </w:r>
    </w:p>
    <w:p w:rsidR="00EA09F5" w:rsidRPr="00EA09F5" w:rsidRDefault="00EA09F5" w:rsidP="00EA09F5">
      <w:pPr>
        <w:rPr>
          <w:rFonts w:cstheme="majorHAnsi"/>
        </w:rPr>
      </w:pPr>
      <w:r w:rsidRPr="00EA09F5">
        <w:rPr>
          <w:rFonts w:cstheme="majorHAnsi"/>
        </w:rPr>
        <w:t>Ordf. Tobaksfakta</w:t>
      </w:r>
    </w:p>
    <w:p w:rsidR="00EA09F5" w:rsidRPr="0001133B" w:rsidRDefault="00EA09F5" w:rsidP="00EA09F5">
      <w:pPr>
        <w:autoSpaceDE w:val="0"/>
        <w:autoSpaceDN w:val="0"/>
        <w:adjustRightInd w:val="0"/>
        <w:rPr>
          <w:rFonts w:asciiTheme="majorHAnsi" w:hAnsiTheme="majorHAnsi" w:cstheme="majorHAnsi"/>
        </w:rPr>
      </w:pPr>
    </w:p>
    <w:p w:rsidR="00EA09F5" w:rsidRPr="0001133B" w:rsidRDefault="00EA09F5" w:rsidP="00EA09F5">
      <w:pPr>
        <w:autoSpaceDE w:val="0"/>
        <w:autoSpaceDN w:val="0"/>
        <w:adjustRightInd w:val="0"/>
        <w:rPr>
          <w:rFonts w:asciiTheme="majorHAnsi" w:hAnsiTheme="majorHAnsi" w:cstheme="majorHAnsi"/>
        </w:rPr>
      </w:pPr>
    </w:p>
    <w:p w:rsidR="00EA09F5" w:rsidRPr="0001133B" w:rsidRDefault="00EA09F5" w:rsidP="00EA09F5">
      <w:pPr>
        <w:autoSpaceDE w:val="0"/>
        <w:autoSpaceDN w:val="0"/>
        <w:adjustRightInd w:val="0"/>
        <w:rPr>
          <w:rFonts w:asciiTheme="majorHAnsi" w:hAnsiTheme="majorHAnsi" w:cstheme="majorHAnsi"/>
        </w:rPr>
      </w:pPr>
    </w:p>
    <w:p w:rsidR="00EA09F5" w:rsidRPr="0001133B" w:rsidRDefault="00EA09F5" w:rsidP="00EA09F5">
      <w:pPr>
        <w:autoSpaceDE w:val="0"/>
        <w:autoSpaceDN w:val="0"/>
        <w:adjustRightInd w:val="0"/>
        <w:rPr>
          <w:rFonts w:asciiTheme="majorHAnsi" w:hAnsiTheme="majorHAnsi" w:cstheme="majorHAnsi"/>
        </w:rPr>
      </w:pPr>
    </w:p>
    <w:p w:rsidR="00EA09F5" w:rsidRPr="0001133B" w:rsidRDefault="00EA09F5" w:rsidP="00EA09F5">
      <w:pPr>
        <w:autoSpaceDE w:val="0"/>
        <w:autoSpaceDN w:val="0"/>
        <w:adjustRightInd w:val="0"/>
        <w:rPr>
          <w:rFonts w:asciiTheme="majorHAnsi" w:hAnsiTheme="majorHAnsi" w:cstheme="majorHAnsi"/>
        </w:rPr>
      </w:pPr>
    </w:p>
    <w:p w:rsidR="0035279D" w:rsidRDefault="0035279D" w:rsidP="0035279D"/>
    <w:sectPr w:rsidR="0035279D" w:rsidSect="00A3087B">
      <w:headerReference w:type="default" r:id="rId9"/>
      <w:footerReference w:type="default" r:id="rId10"/>
      <w:headerReference w:type="first" r:id="rId11"/>
      <w:footerReference w:type="first" r:id="rId12"/>
      <w:pgSz w:w="11906" w:h="16838"/>
      <w:pgMar w:top="1588" w:right="3686" w:bottom="1588" w:left="1418" w:header="794" w:footer="284"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E29" w:rsidRDefault="00765E29" w:rsidP="00593609">
      <w:pPr>
        <w:spacing w:line="240" w:lineRule="auto"/>
      </w:pPr>
      <w:r>
        <w:separator/>
      </w:r>
    </w:p>
  </w:endnote>
  <w:endnote w:type="continuationSeparator" w:id="0">
    <w:p w:rsidR="00765E29" w:rsidRDefault="00765E29" w:rsidP="005936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64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6481"/>
    </w:tblGrid>
    <w:tr w:rsidR="003405D8" w:rsidTr="003405D8">
      <w:tc>
        <w:tcPr>
          <w:tcW w:w="6481" w:type="dxa"/>
        </w:tcPr>
        <w:p w:rsidR="003405D8" w:rsidRDefault="003405D8" w:rsidP="003405D8">
          <w:pPr>
            <w:pStyle w:val="Sidfot"/>
          </w:pPr>
          <w:r w:rsidRPr="00C954CF">
            <w:rPr>
              <w:noProof/>
              <w:sz w:val="16"/>
              <w:szCs w:val="16"/>
              <w:lang w:eastAsia="sv-SE"/>
            </w:rPr>
            <w:drawing>
              <wp:anchor distT="0" distB="0" distL="114300" distR="114300" simplePos="0" relativeHeight="251660288" behindDoc="0" locked="0" layoutInCell="1" allowOverlap="1">
                <wp:simplePos x="0" y="0"/>
                <wp:positionH relativeFrom="column">
                  <wp:posOffset>4536440</wp:posOffset>
                </wp:positionH>
                <wp:positionV relativeFrom="paragraph">
                  <wp:posOffset>-67046</wp:posOffset>
                </wp:positionV>
                <wp:extent cx="1223645" cy="210185"/>
                <wp:effectExtent l="0" t="0" r="0" b="0"/>
                <wp:wrapNone/>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ga enrad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3645" cy="210185"/>
                        </a:xfrm>
                        <a:prstGeom prst="rect">
                          <a:avLst/>
                        </a:prstGeom>
                      </pic:spPr>
                    </pic:pic>
                  </a:graphicData>
                </a:graphic>
              </wp:anchor>
            </w:drawing>
          </w:r>
          <w:r>
            <w:t>Box 738, 101 35 Stockholm, Klara Östra Kyrkogata 10, www.tobaksfakta.se</w:t>
          </w:r>
        </w:p>
      </w:tc>
    </w:tr>
  </w:tbl>
  <w:p w:rsidR="00444B56" w:rsidRDefault="00444B56">
    <w:pPr>
      <w:pStyle w:val="Sidfo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63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369"/>
    </w:tblGrid>
    <w:tr w:rsidR="00084F2F" w:rsidTr="002A7845">
      <w:tc>
        <w:tcPr>
          <w:tcW w:w="6369" w:type="dxa"/>
        </w:tcPr>
        <w:p w:rsidR="00084F2F" w:rsidRDefault="00084F2F" w:rsidP="00323963">
          <w:pPr>
            <w:pStyle w:val="Sidfot"/>
          </w:pPr>
          <w:r>
            <w:t xml:space="preserve">Box 738, 101 35 Stockholm, </w:t>
          </w:r>
          <w:r w:rsidR="00C954CF">
            <w:t xml:space="preserve">Klara Östra Kyrkogata 10, </w:t>
          </w:r>
          <w:r>
            <w:t>www.tobaksfakta.se</w:t>
          </w:r>
        </w:p>
      </w:tc>
    </w:tr>
  </w:tbl>
  <w:p w:rsidR="00084F2F" w:rsidRDefault="00084F2F">
    <w:pPr>
      <w:pStyle w:val="Sidfo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E29" w:rsidRDefault="00765E29" w:rsidP="00593609">
      <w:pPr>
        <w:spacing w:line="240" w:lineRule="auto"/>
      </w:pPr>
      <w:r>
        <w:separator/>
      </w:r>
    </w:p>
  </w:footnote>
  <w:footnote w:type="continuationSeparator" w:id="0">
    <w:p w:rsidR="00765E29" w:rsidRDefault="00765E29" w:rsidP="00593609">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AF7" w:rsidRDefault="00C05AF7" w:rsidP="002C4291">
    <w:pPr>
      <w:pStyle w:val="Sidhuvud"/>
      <w:rPr>
        <w:rStyle w:val="Sidnummer"/>
      </w:rPr>
    </w:pPr>
  </w:p>
  <w:p w:rsidR="002C4291" w:rsidRPr="00C05AF7" w:rsidRDefault="00C05AF7" w:rsidP="002C4291">
    <w:pPr>
      <w:ind w:right="-2268"/>
      <w:jc w:val="right"/>
      <w:rPr>
        <w:rStyle w:val="Sidnummer"/>
      </w:rPr>
    </w:pPr>
    <w:r>
      <w:rPr>
        <w:rStyle w:val="Sidnummer"/>
      </w:rPr>
      <w:t xml:space="preserve">Sida </w:t>
    </w:r>
    <w:r w:rsidR="00EB21C9" w:rsidRPr="00C05AF7">
      <w:rPr>
        <w:rStyle w:val="Sidnummer"/>
      </w:rPr>
      <w:fldChar w:fldCharType="begin"/>
    </w:r>
    <w:r w:rsidRPr="00C05AF7">
      <w:rPr>
        <w:rStyle w:val="Sidnummer"/>
      </w:rPr>
      <w:instrText>PAGE   \* MERGEFORMAT</w:instrText>
    </w:r>
    <w:r w:rsidR="00EB21C9" w:rsidRPr="00C05AF7">
      <w:rPr>
        <w:rStyle w:val="Sidnummer"/>
      </w:rPr>
      <w:fldChar w:fldCharType="separate"/>
    </w:r>
    <w:r w:rsidR="00761741">
      <w:rPr>
        <w:rStyle w:val="Sidnummer"/>
        <w:noProof/>
      </w:rPr>
      <w:t>2</w:t>
    </w:r>
    <w:r w:rsidR="00EB21C9" w:rsidRPr="00C05AF7">
      <w:rPr>
        <w:rStyle w:val="Sidnummer"/>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609" w:rsidRDefault="00EA09F5" w:rsidP="00C05AF7">
    <w:pPr>
      <w:pStyle w:val="Sidhuvud"/>
    </w:pPr>
    <w:r>
      <w:t>2017-12-14</w:t>
    </w:r>
  </w:p>
  <w:p w:rsidR="00593609" w:rsidRPr="00C05AF7" w:rsidRDefault="00C05AF7" w:rsidP="002C4291">
    <w:pPr>
      <w:ind w:right="-2268"/>
      <w:jc w:val="right"/>
      <w:rPr>
        <w:rStyle w:val="Sidnummer"/>
      </w:rPr>
    </w:pPr>
    <w:r>
      <w:rPr>
        <w:rStyle w:val="Sidnummer"/>
      </w:rPr>
      <w:t xml:space="preserve">Sida </w:t>
    </w:r>
    <w:r w:rsidR="00EB21C9" w:rsidRPr="00C05AF7">
      <w:rPr>
        <w:rStyle w:val="Sidnummer"/>
      </w:rPr>
      <w:fldChar w:fldCharType="begin"/>
    </w:r>
    <w:r w:rsidRPr="00C05AF7">
      <w:rPr>
        <w:rStyle w:val="Sidnummer"/>
      </w:rPr>
      <w:instrText>PAGE   \* MERGEFORMAT</w:instrText>
    </w:r>
    <w:r w:rsidR="00EB21C9" w:rsidRPr="00C05AF7">
      <w:rPr>
        <w:rStyle w:val="Sidnummer"/>
      </w:rPr>
      <w:fldChar w:fldCharType="separate"/>
    </w:r>
    <w:r w:rsidR="00761741">
      <w:rPr>
        <w:rStyle w:val="Sidnummer"/>
        <w:noProof/>
      </w:rPr>
      <w:t>1</w:t>
    </w:r>
    <w:r w:rsidR="00EB21C9" w:rsidRPr="00C05AF7">
      <w:rPr>
        <w:rStyle w:val="Sidnummer"/>
      </w:rPr>
      <w:fldChar w:fldCharType="end"/>
    </w:r>
  </w:p>
  <w:p w:rsidR="00593609" w:rsidRDefault="00593609" w:rsidP="00593609"/>
  <w:p w:rsidR="00C05AF7" w:rsidRDefault="00C15737" w:rsidP="00593609">
    <w:r>
      <w:rPr>
        <w:noProof/>
        <w:lang w:eastAsia="sv-SE"/>
      </w:rPr>
      <w:drawing>
        <wp:anchor distT="0" distB="0" distL="114300" distR="114300" simplePos="0" relativeHeight="251658240" behindDoc="1" locked="0" layoutInCell="1" allowOverlap="1">
          <wp:simplePos x="0" y="0"/>
          <wp:positionH relativeFrom="page">
            <wp:posOffset>885825</wp:posOffset>
          </wp:positionH>
          <wp:positionV relativeFrom="page">
            <wp:posOffset>527060</wp:posOffset>
          </wp:positionV>
          <wp:extent cx="1764000" cy="843230"/>
          <wp:effectExtent l="0" t="0" r="8255" b="0"/>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ga två rader 1.png"/>
                  <pic:cNvPicPr/>
                </pic:nvPicPr>
                <pic:blipFill>
                  <a:blip r:embed="rId1">
                    <a:extLst>
                      <a:ext uri="{28A0092B-C50C-407E-A947-70E740481C1C}">
                        <a14:useLocalDpi xmlns:a14="http://schemas.microsoft.com/office/drawing/2010/main" val="0"/>
                      </a:ext>
                    </a:extLst>
                  </a:blip>
                  <a:stretch>
                    <a:fillRect/>
                  </a:stretch>
                </pic:blipFill>
                <pic:spPr>
                  <a:xfrm>
                    <a:off x="0" y="0"/>
                    <a:ext cx="1764000" cy="843230"/>
                  </a:xfrm>
                  <a:prstGeom prst="rect">
                    <a:avLst/>
                  </a:prstGeom>
                </pic:spPr>
              </pic:pic>
            </a:graphicData>
          </a:graphic>
        </wp:anchor>
      </w:drawing>
    </w:r>
  </w:p>
  <w:p w:rsidR="00593609" w:rsidRDefault="00593609" w:rsidP="00593609"/>
  <w:p w:rsidR="002C4291" w:rsidRDefault="002C4291" w:rsidP="00593609"/>
  <w:p w:rsidR="002C4291" w:rsidRPr="002C4291" w:rsidRDefault="002C4291" w:rsidP="002C4291">
    <w:pPr>
      <w:spacing w:after="14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9F6DF36"/>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E5186F10"/>
    <w:lvl w:ilvl="0">
      <w:start w:val="1"/>
      <w:numFmt w:val="bullet"/>
      <w:lvlText w:val=""/>
      <w:lvlJc w:val="left"/>
      <w:pPr>
        <w:tabs>
          <w:tab w:val="num" w:pos="360"/>
        </w:tabs>
        <w:ind w:left="360" w:hanging="360"/>
      </w:pPr>
      <w:rPr>
        <w:rFonts w:ascii="Symbol" w:hAnsi="Symbol" w:hint="default"/>
      </w:rPr>
    </w:lvl>
  </w:abstractNum>
  <w:abstractNum w:abstractNumId="2">
    <w:nsid w:val="01EF5DB9"/>
    <w:multiLevelType w:val="multilevel"/>
    <w:tmpl w:val="1C820C2C"/>
    <w:styleLink w:val="Listformatfrpunktlista"/>
    <w:lvl w:ilvl="0">
      <w:start w:val="1"/>
      <w:numFmt w:val="bullet"/>
      <w:pStyle w:val="Punktlista"/>
      <w:lvlText w:val=""/>
      <w:lvlJc w:val="left"/>
      <w:pPr>
        <w:ind w:left="391" w:hanging="261"/>
      </w:pPr>
      <w:rPr>
        <w:rFonts w:ascii="Symbol" w:hAnsi="Symbol" w:hint="default"/>
        <w:color w:val="auto"/>
      </w:rPr>
    </w:lvl>
    <w:lvl w:ilvl="1">
      <w:start w:val="1"/>
      <w:numFmt w:val="bullet"/>
      <w:pStyle w:val="Punktlista2"/>
      <w:lvlText w:val="-"/>
      <w:lvlJc w:val="left"/>
      <w:pPr>
        <w:ind w:left="652" w:hanging="261"/>
      </w:pPr>
      <w:rPr>
        <w:rFonts w:ascii="Georgia" w:hAnsi="Georgia"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4DBC6E96"/>
    <w:multiLevelType w:val="multilevel"/>
    <w:tmpl w:val="1C820C2C"/>
    <w:numStyleLink w:val="Listformatfrpunktlista"/>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DateAndTime/>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E29"/>
    <w:rsid w:val="00027FEC"/>
    <w:rsid w:val="00084F2F"/>
    <w:rsid w:val="000A7053"/>
    <w:rsid w:val="000D7CF3"/>
    <w:rsid w:val="001541C6"/>
    <w:rsid w:val="001C445D"/>
    <w:rsid w:val="001E4D22"/>
    <w:rsid w:val="00230B9D"/>
    <w:rsid w:val="00283DAD"/>
    <w:rsid w:val="002A7845"/>
    <w:rsid w:val="002C4291"/>
    <w:rsid w:val="003022B1"/>
    <w:rsid w:val="00320BAC"/>
    <w:rsid w:val="00323963"/>
    <w:rsid w:val="003405D8"/>
    <w:rsid w:val="0035279D"/>
    <w:rsid w:val="003910DE"/>
    <w:rsid w:val="00391BD7"/>
    <w:rsid w:val="003A7D5B"/>
    <w:rsid w:val="003C255F"/>
    <w:rsid w:val="003D6EE3"/>
    <w:rsid w:val="00444B56"/>
    <w:rsid w:val="0049351E"/>
    <w:rsid w:val="0057616F"/>
    <w:rsid w:val="00593609"/>
    <w:rsid w:val="006E1F87"/>
    <w:rsid w:val="00761741"/>
    <w:rsid w:val="00765E29"/>
    <w:rsid w:val="009018A8"/>
    <w:rsid w:val="00914392"/>
    <w:rsid w:val="009645C2"/>
    <w:rsid w:val="009D3B8F"/>
    <w:rsid w:val="00A3087B"/>
    <w:rsid w:val="00AB512A"/>
    <w:rsid w:val="00C05AF7"/>
    <w:rsid w:val="00C15737"/>
    <w:rsid w:val="00C61976"/>
    <w:rsid w:val="00C62176"/>
    <w:rsid w:val="00C954CF"/>
    <w:rsid w:val="00CD06E5"/>
    <w:rsid w:val="00DA409C"/>
    <w:rsid w:val="00EA09F5"/>
    <w:rsid w:val="00EB21C9"/>
    <w:rsid w:val="00EC180E"/>
    <w:rsid w:val="00F97264"/>
    <w:rsid w:val="00FF2728"/>
    <w:rsid w:val="00FF68D1"/>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0" w:defQFormat="0" w:count="276">
    <w:lsdException w:name="Normal" w:semiHidden="0" w:uiPriority="0" w:qFormat="1"/>
    <w:lsdException w:name="heading 1" w:semiHidden="0" w:uiPriority="9"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page number" w:semiHidden="0"/>
    <w:lsdException w:name="List Bullet" w:semiHidden="0" w:qFormat="1"/>
    <w:lsdException w:name="List Bullet 2" w:semiHidden="0"/>
    <w:lsdException w:name="Title" w:uiPriority="10" w:qFormat="1"/>
    <w:lsdException w:name="Default Paragraph Font" w:uiPriority="1" w:unhideWhenUsed="1"/>
    <w:lsdException w:name="Subtitle"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3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593609"/>
    <w:pPr>
      <w:spacing w:after="0" w:line="264" w:lineRule="atLeast"/>
    </w:pPr>
  </w:style>
  <w:style w:type="paragraph" w:styleId="Rubrik1">
    <w:name w:val="heading 1"/>
    <w:basedOn w:val="Normal"/>
    <w:next w:val="Normal"/>
    <w:link w:val="Rubrik1Char"/>
    <w:uiPriority w:val="9"/>
    <w:qFormat/>
    <w:rsid w:val="003D6EE3"/>
    <w:pPr>
      <w:keepNext/>
      <w:keepLines/>
      <w:spacing w:after="200" w:line="580" w:lineRule="atLeast"/>
      <w:outlineLvl w:val="0"/>
    </w:pPr>
    <w:rPr>
      <w:rFonts w:asciiTheme="majorHAnsi" w:eastAsiaTheme="majorEastAsia" w:hAnsiTheme="majorHAnsi" w:cstheme="majorBidi"/>
      <w:sz w:val="48"/>
      <w:szCs w:val="32"/>
    </w:rPr>
  </w:style>
  <w:style w:type="paragraph" w:styleId="Rubrik2">
    <w:name w:val="heading 2"/>
    <w:basedOn w:val="Normal"/>
    <w:next w:val="Normal"/>
    <w:link w:val="Rubrik2Char"/>
    <w:uiPriority w:val="9"/>
    <w:qFormat/>
    <w:rsid w:val="00593609"/>
    <w:pPr>
      <w:keepNext/>
      <w:keepLines/>
      <w:spacing w:after="100"/>
      <w:outlineLvl w:val="1"/>
    </w:pPr>
    <w:rPr>
      <w:rFonts w:asciiTheme="majorHAnsi" w:eastAsiaTheme="majorEastAsia" w:hAnsiTheme="majorHAnsi" w:cstheme="majorBidi"/>
      <w:b/>
      <w:szCs w:val="26"/>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ypsnitt"/>
    <w:link w:val="Rubrik1"/>
    <w:uiPriority w:val="9"/>
    <w:rsid w:val="003D6EE3"/>
    <w:rPr>
      <w:rFonts w:asciiTheme="majorHAnsi" w:eastAsiaTheme="majorEastAsia" w:hAnsiTheme="majorHAnsi" w:cstheme="majorBidi"/>
      <w:sz w:val="48"/>
      <w:szCs w:val="32"/>
    </w:rPr>
  </w:style>
  <w:style w:type="character" w:customStyle="1" w:styleId="Rubrik2Char">
    <w:name w:val="Rubrik 2 Char"/>
    <w:basedOn w:val="Standardstycketypsnitt"/>
    <w:link w:val="Rubrik2"/>
    <w:uiPriority w:val="9"/>
    <w:rsid w:val="00593609"/>
    <w:rPr>
      <w:rFonts w:asciiTheme="majorHAnsi" w:eastAsiaTheme="majorEastAsia" w:hAnsiTheme="majorHAnsi" w:cstheme="majorBidi"/>
      <w:b/>
      <w:szCs w:val="26"/>
    </w:rPr>
  </w:style>
  <w:style w:type="paragraph" w:styleId="Sidhuvud">
    <w:name w:val="header"/>
    <w:basedOn w:val="Normal"/>
    <w:link w:val="SidhuvudChar"/>
    <w:uiPriority w:val="99"/>
    <w:rsid w:val="002C4291"/>
    <w:pPr>
      <w:tabs>
        <w:tab w:val="center" w:pos="4536"/>
        <w:tab w:val="right" w:pos="9072"/>
      </w:tabs>
      <w:ind w:right="-2268"/>
      <w:jc w:val="right"/>
    </w:pPr>
    <w:rPr>
      <w:rFonts w:asciiTheme="majorHAnsi" w:hAnsiTheme="majorHAnsi"/>
      <w:i/>
    </w:rPr>
  </w:style>
  <w:style w:type="character" w:customStyle="1" w:styleId="SidhuvudChar">
    <w:name w:val="Sidhuvud Char"/>
    <w:basedOn w:val="Standardstycketypsnitt"/>
    <w:link w:val="Sidhuvud"/>
    <w:uiPriority w:val="99"/>
    <w:rsid w:val="002C4291"/>
    <w:rPr>
      <w:rFonts w:asciiTheme="majorHAnsi" w:hAnsiTheme="majorHAnsi"/>
      <w:i/>
    </w:rPr>
  </w:style>
  <w:style w:type="character" w:styleId="Sidnummer">
    <w:name w:val="page number"/>
    <w:basedOn w:val="Standardstycketypsnitt"/>
    <w:uiPriority w:val="99"/>
    <w:rsid w:val="003D6EE3"/>
    <w:rPr>
      <w:rFonts w:asciiTheme="majorHAnsi" w:hAnsiTheme="majorHAnsi"/>
      <w:sz w:val="22"/>
    </w:rPr>
  </w:style>
  <w:style w:type="paragraph" w:styleId="Sidfot">
    <w:name w:val="footer"/>
    <w:basedOn w:val="Normal"/>
    <w:link w:val="SidfotChar"/>
    <w:uiPriority w:val="99"/>
    <w:rsid w:val="003405D8"/>
    <w:pPr>
      <w:tabs>
        <w:tab w:val="center" w:pos="4536"/>
        <w:tab w:val="right" w:pos="9072"/>
      </w:tabs>
      <w:spacing w:line="240" w:lineRule="auto"/>
    </w:pPr>
    <w:rPr>
      <w:rFonts w:asciiTheme="majorHAnsi" w:hAnsiTheme="majorHAnsi"/>
      <w:sz w:val="19"/>
    </w:rPr>
  </w:style>
  <w:style w:type="character" w:customStyle="1" w:styleId="SidfotChar">
    <w:name w:val="Sidfot Char"/>
    <w:basedOn w:val="Standardstycketypsnitt"/>
    <w:link w:val="Sidfot"/>
    <w:uiPriority w:val="99"/>
    <w:rsid w:val="003405D8"/>
    <w:rPr>
      <w:rFonts w:asciiTheme="majorHAnsi" w:hAnsiTheme="majorHAnsi"/>
      <w:sz w:val="19"/>
    </w:rPr>
  </w:style>
  <w:style w:type="character" w:styleId="Platshllartext">
    <w:name w:val="Placeholder Text"/>
    <w:basedOn w:val="Standardstycketypsnitt"/>
    <w:uiPriority w:val="99"/>
    <w:semiHidden/>
    <w:rsid w:val="00593609"/>
    <w:rPr>
      <w:color w:val="808080"/>
    </w:rPr>
  </w:style>
  <w:style w:type="paragraph" w:styleId="Punktlista">
    <w:name w:val="List Bullet"/>
    <w:basedOn w:val="Normal"/>
    <w:uiPriority w:val="99"/>
    <w:qFormat/>
    <w:rsid w:val="000D7CF3"/>
    <w:pPr>
      <w:numPr>
        <w:numId w:val="4"/>
      </w:numPr>
      <w:contextualSpacing/>
    </w:pPr>
  </w:style>
  <w:style w:type="numbering" w:customStyle="1" w:styleId="Listformatfrpunktlista">
    <w:name w:val="Listformat för punktlista"/>
    <w:uiPriority w:val="99"/>
    <w:rsid w:val="000D7CF3"/>
    <w:pPr>
      <w:numPr>
        <w:numId w:val="3"/>
      </w:numPr>
    </w:pPr>
  </w:style>
  <w:style w:type="table" w:styleId="Tabellrutnt">
    <w:name w:val="Table Grid"/>
    <w:basedOn w:val="Normaltabell"/>
    <w:uiPriority w:val="39"/>
    <w:rsid w:val="000D7C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unktlista2">
    <w:name w:val="List Bullet 2"/>
    <w:basedOn w:val="Normal"/>
    <w:uiPriority w:val="99"/>
    <w:rsid w:val="000D7CF3"/>
    <w:pPr>
      <w:numPr>
        <w:ilvl w:val="1"/>
        <w:numId w:val="4"/>
      </w:numPr>
      <w:contextualSpacing/>
    </w:pPr>
  </w:style>
  <w:style w:type="paragraph" w:styleId="Bubbeltext">
    <w:name w:val="Balloon Text"/>
    <w:basedOn w:val="Normal"/>
    <w:link w:val="BubbeltextChar"/>
    <w:uiPriority w:val="99"/>
    <w:semiHidden/>
    <w:rsid w:val="00FF2728"/>
    <w:pPr>
      <w:spacing w:line="240" w:lineRule="auto"/>
    </w:pPr>
    <w:rPr>
      <w:rFonts w:ascii="Tahoma" w:hAnsi="Tahoma" w:cs="Tahoma"/>
      <w:sz w:val="16"/>
      <w:szCs w:val="16"/>
    </w:rPr>
  </w:style>
  <w:style w:type="character" w:customStyle="1" w:styleId="BubbeltextChar">
    <w:name w:val="Bubbeltext Char"/>
    <w:basedOn w:val="Standardstycketypsnitt"/>
    <w:link w:val="Bubbeltext"/>
    <w:uiPriority w:val="99"/>
    <w:semiHidden/>
    <w:rsid w:val="00FF2728"/>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0" w:defQFormat="0" w:count="276">
    <w:lsdException w:name="Normal" w:semiHidden="0" w:uiPriority="0" w:qFormat="1"/>
    <w:lsdException w:name="heading 1" w:semiHidden="0" w:uiPriority="9"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page number" w:semiHidden="0"/>
    <w:lsdException w:name="List Bullet" w:semiHidden="0" w:qFormat="1"/>
    <w:lsdException w:name="List Bullet 2" w:semiHidden="0"/>
    <w:lsdException w:name="Title" w:uiPriority="10" w:qFormat="1"/>
    <w:lsdException w:name="Default Paragraph Font" w:uiPriority="1" w:unhideWhenUsed="1"/>
    <w:lsdException w:name="Subtitle"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3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593609"/>
    <w:pPr>
      <w:spacing w:after="0" w:line="264" w:lineRule="atLeast"/>
    </w:pPr>
  </w:style>
  <w:style w:type="paragraph" w:styleId="Rubrik1">
    <w:name w:val="heading 1"/>
    <w:basedOn w:val="Normal"/>
    <w:next w:val="Normal"/>
    <w:link w:val="Rubrik1Char"/>
    <w:uiPriority w:val="9"/>
    <w:qFormat/>
    <w:rsid w:val="003D6EE3"/>
    <w:pPr>
      <w:keepNext/>
      <w:keepLines/>
      <w:spacing w:after="200" w:line="580" w:lineRule="atLeast"/>
      <w:outlineLvl w:val="0"/>
    </w:pPr>
    <w:rPr>
      <w:rFonts w:asciiTheme="majorHAnsi" w:eastAsiaTheme="majorEastAsia" w:hAnsiTheme="majorHAnsi" w:cstheme="majorBidi"/>
      <w:sz w:val="48"/>
      <w:szCs w:val="32"/>
    </w:rPr>
  </w:style>
  <w:style w:type="paragraph" w:styleId="Rubrik2">
    <w:name w:val="heading 2"/>
    <w:basedOn w:val="Normal"/>
    <w:next w:val="Normal"/>
    <w:link w:val="Rubrik2Char"/>
    <w:uiPriority w:val="9"/>
    <w:qFormat/>
    <w:rsid w:val="00593609"/>
    <w:pPr>
      <w:keepNext/>
      <w:keepLines/>
      <w:spacing w:after="100"/>
      <w:outlineLvl w:val="1"/>
    </w:pPr>
    <w:rPr>
      <w:rFonts w:asciiTheme="majorHAnsi" w:eastAsiaTheme="majorEastAsia" w:hAnsiTheme="majorHAnsi" w:cstheme="majorBidi"/>
      <w:b/>
      <w:szCs w:val="26"/>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ypsnitt"/>
    <w:link w:val="Rubrik1"/>
    <w:uiPriority w:val="9"/>
    <w:rsid w:val="003D6EE3"/>
    <w:rPr>
      <w:rFonts w:asciiTheme="majorHAnsi" w:eastAsiaTheme="majorEastAsia" w:hAnsiTheme="majorHAnsi" w:cstheme="majorBidi"/>
      <w:sz w:val="48"/>
      <w:szCs w:val="32"/>
    </w:rPr>
  </w:style>
  <w:style w:type="character" w:customStyle="1" w:styleId="Rubrik2Char">
    <w:name w:val="Rubrik 2 Char"/>
    <w:basedOn w:val="Standardstycketypsnitt"/>
    <w:link w:val="Rubrik2"/>
    <w:uiPriority w:val="9"/>
    <w:rsid w:val="00593609"/>
    <w:rPr>
      <w:rFonts w:asciiTheme="majorHAnsi" w:eastAsiaTheme="majorEastAsia" w:hAnsiTheme="majorHAnsi" w:cstheme="majorBidi"/>
      <w:b/>
      <w:szCs w:val="26"/>
    </w:rPr>
  </w:style>
  <w:style w:type="paragraph" w:styleId="Sidhuvud">
    <w:name w:val="header"/>
    <w:basedOn w:val="Normal"/>
    <w:link w:val="SidhuvudChar"/>
    <w:uiPriority w:val="99"/>
    <w:rsid w:val="002C4291"/>
    <w:pPr>
      <w:tabs>
        <w:tab w:val="center" w:pos="4536"/>
        <w:tab w:val="right" w:pos="9072"/>
      </w:tabs>
      <w:ind w:right="-2268"/>
      <w:jc w:val="right"/>
    </w:pPr>
    <w:rPr>
      <w:rFonts w:asciiTheme="majorHAnsi" w:hAnsiTheme="majorHAnsi"/>
      <w:i/>
    </w:rPr>
  </w:style>
  <w:style w:type="character" w:customStyle="1" w:styleId="SidhuvudChar">
    <w:name w:val="Sidhuvud Char"/>
    <w:basedOn w:val="Standardstycketypsnitt"/>
    <w:link w:val="Sidhuvud"/>
    <w:uiPriority w:val="99"/>
    <w:rsid w:val="002C4291"/>
    <w:rPr>
      <w:rFonts w:asciiTheme="majorHAnsi" w:hAnsiTheme="majorHAnsi"/>
      <w:i/>
    </w:rPr>
  </w:style>
  <w:style w:type="character" w:styleId="Sidnummer">
    <w:name w:val="page number"/>
    <w:basedOn w:val="Standardstycketypsnitt"/>
    <w:uiPriority w:val="99"/>
    <w:rsid w:val="003D6EE3"/>
    <w:rPr>
      <w:rFonts w:asciiTheme="majorHAnsi" w:hAnsiTheme="majorHAnsi"/>
      <w:sz w:val="22"/>
    </w:rPr>
  </w:style>
  <w:style w:type="paragraph" w:styleId="Sidfot">
    <w:name w:val="footer"/>
    <w:basedOn w:val="Normal"/>
    <w:link w:val="SidfotChar"/>
    <w:uiPriority w:val="99"/>
    <w:rsid w:val="003405D8"/>
    <w:pPr>
      <w:tabs>
        <w:tab w:val="center" w:pos="4536"/>
        <w:tab w:val="right" w:pos="9072"/>
      </w:tabs>
      <w:spacing w:line="240" w:lineRule="auto"/>
    </w:pPr>
    <w:rPr>
      <w:rFonts w:asciiTheme="majorHAnsi" w:hAnsiTheme="majorHAnsi"/>
      <w:sz w:val="19"/>
    </w:rPr>
  </w:style>
  <w:style w:type="character" w:customStyle="1" w:styleId="SidfotChar">
    <w:name w:val="Sidfot Char"/>
    <w:basedOn w:val="Standardstycketypsnitt"/>
    <w:link w:val="Sidfot"/>
    <w:uiPriority w:val="99"/>
    <w:rsid w:val="003405D8"/>
    <w:rPr>
      <w:rFonts w:asciiTheme="majorHAnsi" w:hAnsiTheme="majorHAnsi"/>
      <w:sz w:val="19"/>
    </w:rPr>
  </w:style>
  <w:style w:type="character" w:styleId="Platshllartext">
    <w:name w:val="Placeholder Text"/>
    <w:basedOn w:val="Standardstycketypsnitt"/>
    <w:uiPriority w:val="99"/>
    <w:semiHidden/>
    <w:rsid w:val="00593609"/>
    <w:rPr>
      <w:color w:val="808080"/>
    </w:rPr>
  </w:style>
  <w:style w:type="paragraph" w:styleId="Punktlista">
    <w:name w:val="List Bullet"/>
    <w:basedOn w:val="Normal"/>
    <w:uiPriority w:val="99"/>
    <w:qFormat/>
    <w:rsid w:val="000D7CF3"/>
    <w:pPr>
      <w:numPr>
        <w:numId w:val="4"/>
      </w:numPr>
      <w:contextualSpacing/>
    </w:pPr>
  </w:style>
  <w:style w:type="numbering" w:customStyle="1" w:styleId="Listformatfrpunktlista">
    <w:name w:val="Listformat för punktlista"/>
    <w:uiPriority w:val="99"/>
    <w:rsid w:val="000D7CF3"/>
    <w:pPr>
      <w:numPr>
        <w:numId w:val="3"/>
      </w:numPr>
    </w:pPr>
  </w:style>
  <w:style w:type="table" w:styleId="Tabellrutnt">
    <w:name w:val="Table Grid"/>
    <w:basedOn w:val="Normaltabell"/>
    <w:uiPriority w:val="39"/>
    <w:rsid w:val="000D7C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unktlista2">
    <w:name w:val="List Bullet 2"/>
    <w:basedOn w:val="Normal"/>
    <w:uiPriority w:val="99"/>
    <w:rsid w:val="000D7CF3"/>
    <w:pPr>
      <w:numPr>
        <w:ilvl w:val="1"/>
        <w:numId w:val="4"/>
      </w:numPr>
      <w:contextualSpacing/>
    </w:pPr>
  </w:style>
  <w:style w:type="paragraph" w:styleId="Bubbeltext">
    <w:name w:val="Balloon Text"/>
    <w:basedOn w:val="Normal"/>
    <w:link w:val="BubbeltextChar"/>
    <w:uiPriority w:val="99"/>
    <w:semiHidden/>
    <w:rsid w:val="00FF2728"/>
    <w:pPr>
      <w:spacing w:line="240" w:lineRule="auto"/>
    </w:pPr>
    <w:rPr>
      <w:rFonts w:ascii="Tahoma" w:hAnsi="Tahoma" w:cs="Tahoma"/>
      <w:sz w:val="16"/>
      <w:szCs w:val="16"/>
    </w:rPr>
  </w:style>
  <w:style w:type="character" w:customStyle="1" w:styleId="BubbeltextChar">
    <w:name w:val="Bubbeltext Char"/>
    <w:basedOn w:val="Standardstycketypsnitt"/>
    <w:link w:val="Bubbeltext"/>
    <w:uiPriority w:val="99"/>
    <w:semiHidden/>
    <w:rsid w:val="00FF27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wy%20th&#246;rnqvist\appdata\roaming\microsoft\mallar\Brev.dotx" TargetMode="External"/></Relationships>
</file>

<file path=word/theme/theme1.xml><?xml version="1.0" encoding="utf-8"?>
<a:theme xmlns:a="http://schemas.openxmlformats.org/drawingml/2006/main" name="Tobaksfakta1">
  <a:themeElements>
    <a:clrScheme name="Tobaksfakta1">
      <a:dk1>
        <a:sysClr val="windowText" lastClr="000000"/>
      </a:dk1>
      <a:lt1>
        <a:sysClr val="window" lastClr="FFFFFF"/>
      </a:lt1>
      <a:dk2>
        <a:srgbClr val="2D5352"/>
      </a:dk2>
      <a:lt2>
        <a:srgbClr val="EEECE1"/>
      </a:lt2>
      <a:accent1>
        <a:srgbClr val="2D5352"/>
      </a:accent1>
      <a:accent2>
        <a:srgbClr val="EB6E08"/>
      </a:accent2>
      <a:accent3>
        <a:srgbClr val="9E0054"/>
      </a:accent3>
      <a:accent4>
        <a:srgbClr val="BCB1AB"/>
      </a:accent4>
      <a:accent5>
        <a:srgbClr val="7A9594"/>
      </a:accent5>
      <a:accent6>
        <a:srgbClr val="C26F91"/>
      </a:accent6>
      <a:hlink>
        <a:srgbClr val="0000FF"/>
      </a:hlink>
      <a:folHlink>
        <a:srgbClr val="800080"/>
      </a:folHlink>
    </a:clrScheme>
    <a:fontScheme name="Tobaksfakta1">
      <a:majorFont>
        <a:latin typeface="Calibri"/>
        <a:ea typeface=""/>
        <a:cs typeface=""/>
      </a:majorFont>
      <a:minorFont>
        <a:latin typeface="Garamond"/>
        <a:ea typeface=""/>
        <a:cs typeface=""/>
      </a:minorFont>
    </a:fontScheme>
    <a:fmtScheme name="Solstånd">
      <a:fillStyleLst>
        <a:solidFill>
          <a:schemeClr val="phClr"/>
        </a:solidFill>
        <a:gradFill rotWithShape="1">
          <a:gsLst>
            <a:gs pos="0">
              <a:schemeClr val="phClr">
                <a:tint val="35000"/>
                <a:satMod val="253000"/>
              </a:schemeClr>
            </a:gs>
            <a:gs pos="50000">
              <a:schemeClr val="phClr">
                <a:tint val="42000"/>
                <a:satMod val="255000"/>
              </a:schemeClr>
            </a:gs>
            <a:gs pos="97000">
              <a:schemeClr val="phClr">
                <a:tint val="53000"/>
                <a:satMod val="260000"/>
              </a:schemeClr>
            </a:gs>
            <a:gs pos="100000">
              <a:schemeClr val="phClr">
                <a:tint val="56000"/>
                <a:satMod val="275000"/>
              </a:schemeClr>
            </a:gs>
          </a:gsLst>
          <a:path path="circle">
            <a:fillToRect l="50000" t="50000" r="50000" b="50000"/>
          </a:path>
        </a:gradFill>
        <a:gradFill rotWithShape="1">
          <a:gsLst>
            <a:gs pos="0">
              <a:schemeClr val="phClr">
                <a:tint val="92000"/>
                <a:satMod val="170000"/>
              </a:schemeClr>
            </a:gs>
            <a:gs pos="15000">
              <a:schemeClr val="phClr">
                <a:tint val="92000"/>
                <a:shade val="99000"/>
                <a:satMod val="170000"/>
              </a:schemeClr>
            </a:gs>
            <a:gs pos="62000">
              <a:schemeClr val="phClr">
                <a:tint val="96000"/>
                <a:shade val="80000"/>
                <a:satMod val="170000"/>
              </a:schemeClr>
            </a:gs>
            <a:gs pos="97000">
              <a:schemeClr val="phClr">
                <a:tint val="98000"/>
                <a:shade val="63000"/>
                <a:satMod val="170000"/>
              </a:schemeClr>
            </a:gs>
            <a:gs pos="100000">
              <a:schemeClr val="phClr">
                <a:shade val="62000"/>
                <a:satMod val="170000"/>
              </a:schemeClr>
            </a:gs>
          </a:gsLst>
          <a:path path="circle">
            <a:fillToRect l="50000" t="50000" r="50000" b="50000"/>
          </a:path>
        </a:gradFill>
      </a:fillStyleLst>
      <a:lnStyleLst>
        <a:ln w="9525" cap="flat" cmpd="sng" algn="ctr">
          <a:solidFill>
            <a:schemeClr val="phClr"/>
          </a:solidFill>
          <a:prstDash val="solid"/>
        </a:ln>
        <a:ln w="254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5400000" rotWithShape="0">
              <a:srgbClr val="000000">
                <a:alpha val="43137"/>
              </a:srgbClr>
            </a:outerShdw>
          </a:effectLst>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8700000"/>
            </a:lightRig>
          </a:scene3d>
          <a:sp3d contourW="12700">
            <a:bevelT w="0" h="0"/>
            <a:contourClr>
              <a:schemeClr val="phClr">
                <a:shade val="80000"/>
              </a:schemeClr>
            </a:contourClr>
          </a:sp3d>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5400000"/>
            </a:lightRig>
          </a:scene3d>
          <a:sp3d contourW="12700">
            <a:bevelT w="25400" h="50800" prst="angle"/>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F379B-F4CC-D646-A2C8-7E4C55096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\users\ewy thörnqvist\appdata\roaming\microsoft\mallar\Brev.dotx</Template>
  <TotalTime>1</TotalTime>
  <Pages>3</Pages>
  <Words>788</Words>
  <Characters>4181</Characters>
  <Application>Microsoft Macintosh Word</Application>
  <DocSecurity>4</DocSecurity>
  <PresentationFormat/>
  <Lines>34</Lines>
  <Paragraphs>9</Paragraphs>
  <Slides>0</Slides>
  <Notes>0</Notes>
  <HiddenSlides>0</HiddenSlides>
  <MMClips>0</MMClips>
  <ScaleCrop>false</ScaleCrop>
  <HeadingPairs>
    <vt:vector size="2" baseType="variant">
      <vt:variant>
        <vt:lpstr>Rubrik</vt:lpstr>
      </vt:variant>
      <vt:variant>
        <vt:i4>1</vt:i4>
      </vt:variant>
    </vt:vector>
  </HeadingPairs>
  <TitlesOfParts>
    <vt:vector size="1" baseType="lpstr">
      <vt:lpstr>Brev</vt:lpstr>
    </vt:vector>
  </TitlesOfParts>
  <Company>Tobaksfakta</Company>
  <LinksUpToDate>false</LinksUpToDate>
  <CharactersWithSpaces>4960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Ewy Thörnqvist</dc:creator>
  <dc:description>Learningpoint - JW 2014</dc:description>
  <cp:lastModifiedBy>Helene Wallskär</cp:lastModifiedBy>
  <cp:revision>2</cp:revision>
  <cp:lastPrinted>2018-01-17T08:56:00Z</cp:lastPrinted>
  <dcterms:created xsi:type="dcterms:W3CDTF">2018-01-17T08:57:00Z</dcterms:created>
  <dcterms:modified xsi:type="dcterms:W3CDTF">2018-01-17T08:57:00Z</dcterms:modified>
  <dc:language/>
  <cp:version>0.8</cp:version>
</cp:coreProperties>
</file>