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3F" w:rsidRDefault="007F116C" w:rsidP="00593609">
      <w:pPr>
        <w:pStyle w:val="Rubrik1"/>
      </w:pPr>
      <w:bookmarkStart w:id="0" w:name="_GoBack"/>
      <w:bookmarkEnd w:id="0"/>
    </w:p>
    <w:p w:rsidR="00AA1EEC" w:rsidRDefault="00AA1EEC" w:rsidP="00AA1EEC">
      <w:pPr>
        <w:rPr>
          <w:sz w:val="24"/>
          <w:szCs w:val="24"/>
        </w:rPr>
      </w:pPr>
      <w:r w:rsidRPr="00AA1EEC">
        <w:rPr>
          <w:sz w:val="24"/>
          <w:szCs w:val="24"/>
        </w:rPr>
        <w:t>Till</w:t>
      </w:r>
    </w:p>
    <w:p w:rsidR="00AA1EEC" w:rsidRDefault="00AA1EEC" w:rsidP="00AA1EEC">
      <w:pPr>
        <w:rPr>
          <w:sz w:val="24"/>
          <w:szCs w:val="24"/>
        </w:rPr>
      </w:pPr>
    </w:p>
    <w:p w:rsidR="00AA1EEC" w:rsidRDefault="00AA1EEC" w:rsidP="00AA1EEC">
      <w:pPr>
        <w:rPr>
          <w:sz w:val="24"/>
          <w:szCs w:val="24"/>
        </w:rPr>
      </w:pPr>
      <w:r w:rsidRPr="00AA1EEC">
        <w:rPr>
          <w:sz w:val="24"/>
          <w:szCs w:val="24"/>
        </w:rPr>
        <w:t>Gabriel Wikström</w:t>
      </w:r>
    </w:p>
    <w:p w:rsidR="00AA1EEC" w:rsidRDefault="00AA1EEC" w:rsidP="00AA1EEC">
      <w:pPr>
        <w:rPr>
          <w:sz w:val="24"/>
          <w:szCs w:val="24"/>
        </w:rPr>
      </w:pPr>
      <w:r w:rsidRPr="00AA1EEC">
        <w:rPr>
          <w:sz w:val="24"/>
          <w:szCs w:val="24"/>
        </w:rPr>
        <w:t>Agneta Karlsson</w:t>
      </w:r>
    </w:p>
    <w:p w:rsidR="00AA1EEC" w:rsidRDefault="00AA1EEC" w:rsidP="00AA1EEC">
      <w:pPr>
        <w:rPr>
          <w:sz w:val="24"/>
          <w:szCs w:val="24"/>
        </w:rPr>
      </w:pPr>
      <w:r w:rsidRPr="00AA1EEC">
        <w:rPr>
          <w:sz w:val="24"/>
          <w:szCs w:val="24"/>
        </w:rPr>
        <w:t>Åsa Regnér</w:t>
      </w:r>
    </w:p>
    <w:p w:rsidR="00AA1EEC" w:rsidRDefault="00AA1EEC" w:rsidP="00AA1EEC">
      <w:pPr>
        <w:rPr>
          <w:sz w:val="24"/>
          <w:szCs w:val="24"/>
        </w:rPr>
      </w:pPr>
      <w:r w:rsidRPr="00AA1EEC">
        <w:rPr>
          <w:sz w:val="24"/>
          <w:szCs w:val="24"/>
        </w:rPr>
        <w:t>Madeleine Harby Samuelsson</w:t>
      </w:r>
    </w:p>
    <w:p w:rsidR="00AA1EEC" w:rsidRDefault="00AA1EEC" w:rsidP="00AA1EEC">
      <w:pPr>
        <w:rPr>
          <w:sz w:val="24"/>
          <w:szCs w:val="24"/>
        </w:rPr>
      </w:pPr>
    </w:p>
    <w:p w:rsidR="00AA1EEC" w:rsidRDefault="00AA1EEC" w:rsidP="00AA1EEC">
      <w:pPr>
        <w:rPr>
          <w:sz w:val="24"/>
          <w:szCs w:val="24"/>
        </w:rPr>
      </w:pPr>
      <w:r w:rsidRPr="00AA1EEC">
        <w:rPr>
          <w:sz w:val="24"/>
          <w:szCs w:val="24"/>
        </w:rPr>
        <w:t>Socialdepartementet</w:t>
      </w:r>
    </w:p>
    <w:p w:rsidR="00AA1EEC" w:rsidRDefault="00AA1EEC" w:rsidP="00AA1EEC">
      <w:pPr>
        <w:rPr>
          <w:sz w:val="24"/>
          <w:szCs w:val="24"/>
        </w:rPr>
      </w:pPr>
      <w:r w:rsidRPr="00AA1EEC">
        <w:rPr>
          <w:sz w:val="24"/>
          <w:szCs w:val="24"/>
        </w:rPr>
        <w:t>103 33 Stockholm</w:t>
      </w:r>
    </w:p>
    <w:p w:rsidR="00AA1EEC" w:rsidRDefault="00AA1EEC" w:rsidP="00AA1EEC">
      <w:pPr>
        <w:rPr>
          <w:sz w:val="24"/>
          <w:szCs w:val="24"/>
        </w:rPr>
      </w:pPr>
    </w:p>
    <w:p w:rsidR="00AA1EEC" w:rsidRDefault="00AA1EEC" w:rsidP="00AA1EEC">
      <w:pPr>
        <w:pStyle w:val="Rubrik2"/>
      </w:pPr>
      <w:r w:rsidRPr="00AA1EEC">
        <w:t>Vad gör en feministisk regering på COP7 i New Delhi?</w:t>
      </w:r>
    </w:p>
    <w:p w:rsidR="00AA1EEC" w:rsidRDefault="00AA1EEC" w:rsidP="00AA1EEC">
      <w:pPr>
        <w:rPr>
          <w:sz w:val="24"/>
          <w:szCs w:val="24"/>
        </w:rPr>
      </w:pPr>
      <w:r w:rsidRPr="00AA1EEC">
        <w:rPr>
          <w:sz w:val="24"/>
          <w:szCs w:val="24"/>
        </w:rPr>
        <w:t>På Tobakskonventionens partsmöte COP7 den 7-12 november kommer genderfrågan upp som en särskild diskussionspunkt. Framtaget underlag är utmärkt men en global erfarenhet visar att konkreta rekommendationer krävs för att parterna ska kunna utveckla och konkretisera sitt arbete.</w:t>
      </w:r>
      <w:r>
        <w:rPr>
          <w:sz w:val="24"/>
          <w:szCs w:val="24"/>
        </w:rPr>
        <w:t xml:space="preserve"> </w:t>
      </w:r>
      <w:r w:rsidRPr="00AA1EEC">
        <w:rPr>
          <w:sz w:val="24"/>
          <w:szCs w:val="24"/>
        </w:rPr>
        <w:t>Vår starka förhoppning är därför att Sveriges feministiska regering - tillsammans med EU – ska driva denna fråga framåt så att retoriken har möjlighet att utvecklas till praktik.</w:t>
      </w:r>
      <w:r>
        <w:rPr>
          <w:sz w:val="24"/>
          <w:szCs w:val="24"/>
        </w:rPr>
        <w:t xml:space="preserve"> </w:t>
      </w:r>
    </w:p>
    <w:p w:rsidR="00AA1EEC" w:rsidRDefault="00AA1EEC" w:rsidP="00AA1EEC">
      <w:pPr>
        <w:rPr>
          <w:sz w:val="24"/>
          <w:szCs w:val="24"/>
        </w:rPr>
      </w:pPr>
    </w:p>
    <w:p w:rsidR="00AA1EEC" w:rsidRDefault="00AA1EEC" w:rsidP="00AA1EEC">
      <w:pPr>
        <w:rPr>
          <w:sz w:val="24"/>
          <w:szCs w:val="24"/>
        </w:rPr>
      </w:pPr>
      <w:r w:rsidRPr="00AA1EEC">
        <w:rPr>
          <w:sz w:val="24"/>
          <w:szCs w:val="24"/>
        </w:rPr>
        <w:t>Tretton år har gått sedan WHO</w:t>
      </w:r>
      <w:r>
        <w:rPr>
          <w:sz w:val="24"/>
          <w:szCs w:val="24"/>
        </w:rPr>
        <w:t>:</w:t>
      </w:r>
      <w:r w:rsidRPr="00AA1EEC">
        <w:rPr>
          <w:sz w:val="24"/>
          <w:szCs w:val="24"/>
        </w:rPr>
        <w:t>s ramkonvention om tobak</w:t>
      </w:r>
      <w:r>
        <w:rPr>
          <w:sz w:val="24"/>
          <w:szCs w:val="24"/>
        </w:rPr>
        <w:t>skontroll</w:t>
      </w:r>
      <w:r w:rsidRPr="00AA1EEC">
        <w:rPr>
          <w:sz w:val="24"/>
          <w:szCs w:val="24"/>
        </w:rPr>
        <w:t xml:space="preserve"> trädde i kraft. Mycket har också hänt avseende olika åtgärder - globalt, i EU och i Sverige. Men implementeringen av konventionens åtgärder går alltför långsamt – vi behöver inte tynga denna hälsning med detaljer om tobaksbrukets effekter på hälsa, miljö, ekonomi etc. också i Sverige.</w:t>
      </w:r>
      <w:r>
        <w:rPr>
          <w:sz w:val="24"/>
          <w:szCs w:val="24"/>
        </w:rPr>
        <w:t xml:space="preserve"> </w:t>
      </w:r>
    </w:p>
    <w:p w:rsidR="00AA1EEC" w:rsidRDefault="00AA1EEC" w:rsidP="00AA1EEC">
      <w:pPr>
        <w:rPr>
          <w:sz w:val="24"/>
          <w:szCs w:val="24"/>
        </w:rPr>
      </w:pPr>
    </w:p>
    <w:p w:rsidR="00AA1EEC" w:rsidRDefault="00AA1EEC" w:rsidP="00AA1EEC">
      <w:pPr>
        <w:rPr>
          <w:sz w:val="24"/>
          <w:szCs w:val="24"/>
        </w:rPr>
      </w:pPr>
      <w:r w:rsidRPr="00AA1EEC">
        <w:rPr>
          <w:sz w:val="24"/>
          <w:szCs w:val="24"/>
        </w:rPr>
        <w:t>Inför COP7 vill vi dock uppmärksamma den eftersläpning som rapporteras avseende aktiviteter enligt konventionens artikel 4.2.d – om gender-screening av alla insatser mot tobaksbruket. En utvärdering i 34 europeiska länder visar att inget land ansåg sig ha en handlingsplan eller strategi för hur artikel 4.2.d ska integreras i insatserna mot tobak. En vanlig kommentar är att länderna behöver konkreta rekommendationer, en vägledning för hur detta ska omsättas i praktiken.</w:t>
      </w:r>
      <w:r>
        <w:rPr>
          <w:sz w:val="24"/>
          <w:szCs w:val="24"/>
        </w:rPr>
        <w:t xml:space="preserve"> </w:t>
      </w:r>
      <w:r w:rsidRPr="00AA1EEC">
        <w:rPr>
          <w:sz w:val="24"/>
          <w:szCs w:val="24"/>
        </w:rPr>
        <w:t>Förutom avseende artikel 4.2.d är tobakskonventionen mycket tydlig om vikten av att särskilt intensifiera arbetet med att förebygga och minska flickors och kvinnors tobaksbruk. Även</w:t>
      </w:r>
      <w:r>
        <w:rPr>
          <w:sz w:val="24"/>
          <w:szCs w:val="24"/>
        </w:rPr>
        <w:t xml:space="preserve"> </w:t>
      </w:r>
      <w:r w:rsidRPr="00AA1EEC">
        <w:rPr>
          <w:sz w:val="24"/>
          <w:szCs w:val="24"/>
        </w:rPr>
        <w:t>vikten av att arbetet med tobakskonventionen sammanförs med kvinnokonventionens (CEDAW</w:t>
      </w:r>
      <w:r>
        <w:rPr>
          <w:sz w:val="24"/>
          <w:szCs w:val="24"/>
        </w:rPr>
        <w:t>:</w:t>
      </w:r>
      <w:r w:rsidRPr="00AA1EEC">
        <w:rPr>
          <w:sz w:val="24"/>
          <w:szCs w:val="24"/>
        </w:rPr>
        <w:t>s) insatser</w:t>
      </w:r>
      <w:r>
        <w:rPr>
          <w:sz w:val="24"/>
          <w:szCs w:val="24"/>
        </w:rPr>
        <w:t xml:space="preserve"> betonas</w:t>
      </w:r>
      <w:r w:rsidRPr="00AA1EEC">
        <w:rPr>
          <w:sz w:val="24"/>
          <w:szCs w:val="24"/>
        </w:rPr>
        <w:t>.</w:t>
      </w:r>
    </w:p>
    <w:p w:rsidR="00AA1EEC" w:rsidRDefault="00AA1EEC" w:rsidP="00AA1EEC">
      <w:pPr>
        <w:rPr>
          <w:sz w:val="24"/>
          <w:szCs w:val="24"/>
        </w:rPr>
      </w:pPr>
    </w:p>
    <w:p w:rsidR="00AA1EEC" w:rsidRDefault="00AA1EEC" w:rsidP="00AA1EEC">
      <w:pPr>
        <w:rPr>
          <w:sz w:val="24"/>
          <w:szCs w:val="24"/>
        </w:rPr>
      </w:pPr>
      <w:r w:rsidRPr="00AA1EEC">
        <w:rPr>
          <w:sz w:val="24"/>
          <w:szCs w:val="24"/>
        </w:rPr>
        <w:t>Vi vill avslutningsvis påminna om våra organisationers vilja att utveckla genderaspekter i det svenska tobaksförebyggande arbetet. Två gånger har KSAN och Tobaksfakta – förgäves - sökt ANDT-</w:t>
      </w:r>
      <w:r>
        <w:rPr>
          <w:sz w:val="24"/>
          <w:szCs w:val="24"/>
        </w:rPr>
        <w:t xml:space="preserve"> </w:t>
      </w:r>
      <w:r w:rsidRPr="00AA1EEC">
        <w:rPr>
          <w:sz w:val="24"/>
          <w:szCs w:val="24"/>
        </w:rPr>
        <w:t xml:space="preserve">medel för att starta ett arbete med att mobilisera kvinnorörelsen i tobaksfrågan via </w:t>
      </w:r>
      <w:r w:rsidRPr="00AA1EEC">
        <w:rPr>
          <w:sz w:val="24"/>
          <w:szCs w:val="24"/>
        </w:rPr>
        <w:lastRenderedPageBreak/>
        <w:t>tobakskonventionen och kvinnokonventionen (CEDAW). Vår förhoppning i detta avseende är att det engagemang den svenska regeringen lägger ner på COP7 kommer att återspeglas i möjligheter att få ekonomiskt stöd för nationella projekt inom området.</w:t>
      </w:r>
    </w:p>
    <w:p w:rsidR="00AA1EEC" w:rsidRDefault="00AA1EEC" w:rsidP="00AA1EEC">
      <w:pPr>
        <w:rPr>
          <w:sz w:val="24"/>
          <w:szCs w:val="24"/>
        </w:rPr>
      </w:pPr>
    </w:p>
    <w:p w:rsidR="00AA1EEC" w:rsidRDefault="00AA1EEC" w:rsidP="00AA1EEC">
      <w:pPr>
        <w:rPr>
          <w:sz w:val="24"/>
          <w:szCs w:val="24"/>
        </w:rPr>
      </w:pPr>
      <w:r w:rsidRPr="00AA1EEC">
        <w:rPr>
          <w:sz w:val="24"/>
          <w:szCs w:val="24"/>
        </w:rPr>
        <w:t>Med vänlig hälsning</w:t>
      </w:r>
    </w:p>
    <w:p w:rsidR="00AA1EEC" w:rsidRDefault="00AA1EEC" w:rsidP="00AA1EEC">
      <w:pPr>
        <w:rPr>
          <w:sz w:val="24"/>
          <w:szCs w:val="24"/>
        </w:rPr>
      </w:pPr>
    </w:p>
    <w:p w:rsidR="00AA1EEC" w:rsidRDefault="009B0622" w:rsidP="00AA1EEC">
      <w:pPr>
        <w:rPr>
          <w:sz w:val="24"/>
          <w:szCs w:val="24"/>
        </w:rPr>
      </w:pPr>
      <w:r>
        <w:rPr>
          <w:noProof/>
          <w:sz w:val="24"/>
          <w:szCs w:val="24"/>
          <w:lang w:eastAsia="sv-SE"/>
        </w:rPr>
        <w:drawing>
          <wp:inline distT="0" distB="0" distL="0" distR="0">
            <wp:extent cx="1514751" cy="443346"/>
            <wp:effectExtent l="19050" t="0" r="9249" b="0"/>
            <wp:docPr id="2" name="Bild 4" descr="C:\Users\Ewy Thörnqvist\Documents\Mallar Tf och visuell id\Görans underskrift 1611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y Thörnqvist\Documents\Mallar Tf och visuell id\Görans underskrift 161101 3.jpg"/>
                    <pic:cNvPicPr>
                      <a:picLocks noChangeAspect="1" noChangeArrowheads="1"/>
                    </pic:cNvPicPr>
                  </pic:nvPicPr>
                  <pic:blipFill>
                    <a:blip r:embed="rId9" cstate="print"/>
                    <a:srcRect/>
                    <a:stretch>
                      <a:fillRect/>
                    </a:stretch>
                  </pic:blipFill>
                  <pic:spPr bwMode="auto">
                    <a:xfrm>
                      <a:off x="0" y="0"/>
                      <a:ext cx="1518866" cy="444550"/>
                    </a:xfrm>
                    <a:prstGeom prst="rect">
                      <a:avLst/>
                    </a:prstGeom>
                    <a:noFill/>
                    <a:ln w="9525">
                      <a:noFill/>
                      <a:miter lim="800000"/>
                      <a:headEnd/>
                      <a:tailEnd/>
                    </a:ln>
                  </pic:spPr>
                </pic:pic>
              </a:graphicData>
            </a:graphic>
          </wp:inline>
        </w:drawing>
      </w:r>
      <w:r w:rsidR="00841888">
        <w:rPr>
          <w:sz w:val="24"/>
          <w:szCs w:val="24"/>
        </w:rPr>
        <w:t xml:space="preserve">           </w:t>
      </w:r>
      <w:r w:rsidR="00841888" w:rsidRPr="00841888">
        <w:rPr>
          <w:noProof/>
          <w:sz w:val="24"/>
          <w:szCs w:val="24"/>
          <w:lang w:eastAsia="sv-SE"/>
        </w:rPr>
        <w:drawing>
          <wp:inline distT="0" distB="0" distL="0" distR="0">
            <wp:extent cx="1865169" cy="316816"/>
            <wp:effectExtent l="19050" t="0" r="1731"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72026" cy="317981"/>
                    </a:xfrm>
                    <a:prstGeom prst="rect">
                      <a:avLst/>
                    </a:prstGeom>
                    <a:noFill/>
                    <a:ln w="9525">
                      <a:noFill/>
                      <a:miter lim="800000"/>
                      <a:headEnd/>
                      <a:tailEnd/>
                    </a:ln>
                  </pic:spPr>
                </pic:pic>
              </a:graphicData>
            </a:graphic>
          </wp:inline>
        </w:drawing>
      </w:r>
    </w:p>
    <w:p w:rsidR="00AA1EEC" w:rsidRDefault="00AA1EEC" w:rsidP="00AA1EEC">
      <w:pPr>
        <w:rPr>
          <w:sz w:val="24"/>
          <w:szCs w:val="24"/>
        </w:rPr>
      </w:pPr>
      <w:r w:rsidRPr="009B0622">
        <w:rPr>
          <w:sz w:val="24"/>
          <w:szCs w:val="24"/>
        </w:rPr>
        <w:t>Göran</w:t>
      </w:r>
      <w:r w:rsidRPr="00AA1EEC">
        <w:rPr>
          <w:sz w:val="24"/>
          <w:szCs w:val="24"/>
        </w:rPr>
        <w:t xml:space="preserve"> Boëthius                              Maj-Inger Klingvall</w:t>
      </w:r>
    </w:p>
    <w:p w:rsidR="009B0622" w:rsidRDefault="00AA1EEC" w:rsidP="009B0622">
      <w:pPr>
        <w:rPr>
          <w:sz w:val="24"/>
          <w:szCs w:val="24"/>
        </w:rPr>
      </w:pPr>
      <w:r w:rsidRPr="00AA1EEC">
        <w:rPr>
          <w:sz w:val="24"/>
          <w:szCs w:val="24"/>
        </w:rPr>
        <w:t>Ordf</w:t>
      </w:r>
      <w:r>
        <w:rPr>
          <w:sz w:val="24"/>
          <w:szCs w:val="24"/>
        </w:rPr>
        <w:t>.</w:t>
      </w:r>
      <w:r w:rsidRPr="00AA1EEC">
        <w:rPr>
          <w:sz w:val="24"/>
          <w:szCs w:val="24"/>
        </w:rPr>
        <w:t xml:space="preserve"> Tobaksfakta                          Ordf</w:t>
      </w:r>
      <w:r>
        <w:rPr>
          <w:sz w:val="24"/>
          <w:szCs w:val="24"/>
        </w:rPr>
        <w:t>.</w:t>
      </w:r>
      <w:r w:rsidRPr="00AA1EEC">
        <w:rPr>
          <w:sz w:val="24"/>
          <w:szCs w:val="24"/>
        </w:rPr>
        <w:t xml:space="preserve"> KSAN</w:t>
      </w:r>
      <w:r w:rsidR="009B0622">
        <w:rPr>
          <w:sz w:val="24"/>
          <w:szCs w:val="24"/>
        </w:rPr>
        <w:t xml:space="preserve">     </w:t>
      </w:r>
    </w:p>
    <w:p w:rsidR="00E75B84" w:rsidRPr="009B0622" w:rsidRDefault="009B0622" w:rsidP="009B0622">
      <w:pPr>
        <w:rPr>
          <w:b/>
        </w:rPr>
      </w:pPr>
      <w:r>
        <w:rPr>
          <w:sz w:val="24"/>
          <w:szCs w:val="24"/>
        </w:rPr>
        <w:t xml:space="preserve">                                              </w:t>
      </w:r>
      <w:r>
        <w:rPr>
          <w:b/>
          <w:noProof/>
          <w:lang w:eastAsia="sv-SE"/>
        </w:rPr>
        <w:t xml:space="preserve">       </w:t>
      </w:r>
      <w:r w:rsidR="002C33A0" w:rsidRPr="009B0622">
        <w:rPr>
          <w:b/>
          <w:noProof/>
          <w:lang w:eastAsia="sv-SE"/>
        </w:rPr>
        <w:drawing>
          <wp:inline distT="0" distB="0" distL="0" distR="0">
            <wp:extent cx="1996787" cy="419944"/>
            <wp:effectExtent l="19050" t="0" r="3463" b="0"/>
            <wp:docPr id="3" name="Bild 1" descr="ksan-cmyk-text-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n-cmyk-text-logga"/>
                    <pic:cNvPicPr>
                      <a:picLocks noChangeAspect="1" noChangeArrowheads="1"/>
                    </pic:cNvPicPr>
                  </pic:nvPicPr>
                  <pic:blipFill>
                    <a:blip r:embed="rId11" cstate="print"/>
                    <a:srcRect/>
                    <a:stretch>
                      <a:fillRect/>
                    </a:stretch>
                  </pic:blipFill>
                  <pic:spPr bwMode="auto">
                    <a:xfrm>
                      <a:off x="0" y="0"/>
                      <a:ext cx="2000018" cy="420624"/>
                    </a:xfrm>
                    <a:prstGeom prst="rect">
                      <a:avLst/>
                    </a:prstGeom>
                    <a:noFill/>
                    <a:ln w="9525">
                      <a:noFill/>
                      <a:miter lim="800000"/>
                      <a:headEnd/>
                      <a:tailEnd/>
                    </a:ln>
                  </pic:spPr>
                </pic:pic>
              </a:graphicData>
            </a:graphic>
          </wp:inline>
        </w:drawing>
      </w:r>
    </w:p>
    <w:p w:rsidR="00E75B84" w:rsidRDefault="00014D3B" w:rsidP="00AA1EEC">
      <w:r>
        <w:tab/>
      </w:r>
      <w:r>
        <w:tab/>
      </w:r>
      <w:r>
        <w:tab/>
        <w:t xml:space="preserve">        www.ksan.se</w:t>
      </w:r>
    </w:p>
    <w:sectPr w:rsidR="00E75B84" w:rsidSect="00A3087B">
      <w:headerReference w:type="default" r:id="rId12"/>
      <w:footerReference w:type="default" r:id="rId13"/>
      <w:headerReference w:type="first" r:id="rId14"/>
      <w:footerReference w:type="first" r:id="rId15"/>
      <w:pgSz w:w="11906" w:h="16838"/>
      <w:pgMar w:top="1588" w:right="3686" w:bottom="1588" w:left="1418" w:header="79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B3" w:rsidRDefault="00B95AB3" w:rsidP="00593609">
      <w:pPr>
        <w:spacing w:line="240" w:lineRule="auto"/>
      </w:pPr>
      <w:r>
        <w:separator/>
      </w:r>
    </w:p>
  </w:endnote>
  <w:endnote w:type="continuationSeparator" w:id="0">
    <w:p w:rsidR="00B95AB3" w:rsidRDefault="00B95AB3" w:rsidP="00593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481"/>
    </w:tblGrid>
    <w:tr w:rsidR="003405D8" w:rsidTr="003405D8">
      <w:tc>
        <w:tcPr>
          <w:tcW w:w="6481" w:type="dxa"/>
        </w:tcPr>
        <w:p w:rsidR="003405D8" w:rsidRDefault="003405D8" w:rsidP="003405D8">
          <w:pPr>
            <w:pStyle w:val="Sidfot"/>
          </w:pPr>
          <w:r w:rsidRPr="00C954CF">
            <w:rPr>
              <w:noProof/>
              <w:sz w:val="16"/>
              <w:szCs w:val="16"/>
              <w:lang w:eastAsia="sv-SE"/>
            </w:rPr>
            <w:drawing>
              <wp:anchor distT="0" distB="0" distL="114300" distR="114300" simplePos="0" relativeHeight="251660288" behindDoc="0" locked="0" layoutInCell="1" allowOverlap="1">
                <wp:simplePos x="0" y="0"/>
                <wp:positionH relativeFrom="column">
                  <wp:posOffset>4536440</wp:posOffset>
                </wp:positionH>
                <wp:positionV relativeFrom="paragraph">
                  <wp:posOffset>-67046</wp:posOffset>
                </wp:positionV>
                <wp:extent cx="1223645" cy="210185"/>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nra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10185"/>
                        </a:xfrm>
                        <a:prstGeom prst="rect">
                          <a:avLst/>
                        </a:prstGeom>
                      </pic:spPr>
                    </pic:pic>
                  </a:graphicData>
                </a:graphic>
              </wp:anchor>
            </w:drawing>
          </w:r>
          <w:r>
            <w:t>Box 738, 101 35 Stockholm, Klara Östra Kyrkogata 10, www.tobaksfakta.se</w:t>
          </w:r>
        </w:p>
      </w:tc>
    </w:tr>
  </w:tbl>
  <w:p w:rsidR="00444B56" w:rsidRDefault="00444B5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69"/>
    </w:tblGrid>
    <w:tr w:rsidR="00084F2F" w:rsidTr="002A7845">
      <w:tc>
        <w:tcPr>
          <w:tcW w:w="6369" w:type="dxa"/>
        </w:tcPr>
        <w:p w:rsidR="00084F2F" w:rsidRDefault="00084F2F" w:rsidP="00323963">
          <w:pPr>
            <w:pStyle w:val="Sidfot"/>
          </w:pPr>
          <w:r>
            <w:t xml:space="preserve">Box 738, 101 35 Stockholm, </w:t>
          </w:r>
          <w:r w:rsidR="00C954CF">
            <w:t xml:space="preserve">Klara Östra Kyrkogata 10, </w:t>
          </w:r>
          <w:r>
            <w:t>www.tobaksfakta.se</w:t>
          </w:r>
        </w:p>
      </w:tc>
    </w:tr>
  </w:tbl>
  <w:p w:rsidR="00084F2F" w:rsidRDefault="00084F2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B3" w:rsidRDefault="00B95AB3" w:rsidP="00593609">
      <w:pPr>
        <w:spacing w:line="240" w:lineRule="auto"/>
      </w:pPr>
      <w:r>
        <w:separator/>
      </w:r>
    </w:p>
  </w:footnote>
  <w:footnote w:type="continuationSeparator" w:id="0">
    <w:p w:rsidR="00B95AB3" w:rsidRDefault="00B95AB3" w:rsidP="005936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F7" w:rsidRDefault="00C05AF7" w:rsidP="002C4291">
    <w:pPr>
      <w:pStyle w:val="Sidhuvud"/>
      <w:rPr>
        <w:rStyle w:val="Sidnummer"/>
      </w:rPr>
    </w:pPr>
  </w:p>
  <w:p w:rsidR="002C4291" w:rsidRPr="00C05AF7" w:rsidRDefault="00C05AF7" w:rsidP="002C4291">
    <w:pPr>
      <w:ind w:right="-2268"/>
      <w:jc w:val="right"/>
      <w:rPr>
        <w:rStyle w:val="Sidnummer"/>
      </w:rPr>
    </w:pPr>
    <w:r>
      <w:rPr>
        <w:rStyle w:val="Sidnummer"/>
      </w:rPr>
      <w:t xml:space="preserve">Sida </w:t>
    </w:r>
    <w:r w:rsidR="001F2AA5" w:rsidRPr="00C05AF7">
      <w:rPr>
        <w:rStyle w:val="Sidnummer"/>
      </w:rPr>
      <w:fldChar w:fldCharType="begin"/>
    </w:r>
    <w:r w:rsidRPr="00C05AF7">
      <w:rPr>
        <w:rStyle w:val="Sidnummer"/>
      </w:rPr>
      <w:instrText>PAGE   \* MERGEFORMAT</w:instrText>
    </w:r>
    <w:r w:rsidR="001F2AA5" w:rsidRPr="00C05AF7">
      <w:rPr>
        <w:rStyle w:val="Sidnummer"/>
      </w:rPr>
      <w:fldChar w:fldCharType="separate"/>
    </w:r>
    <w:r w:rsidR="007F116C">
      <w:rPr>
        <w:rStyle w:val="Sidnummer"/>
        <w:noProof/>
      </w:rPr>
      <w:t>2</w:t>
    </w:r>
    <w:r w:rsidR="001F2AA5" w:rsidRPr="00C05AF7">
      <w:rPr>
        <w:rStyle w:val="Sidnumm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09" w:rsidRDefault="00AA1EEC" w:rsidP="00C05AF7">
    <w:pPr>
      <w:pStyle w:val="Sidhuvud"/>
    </w:pPr>
    <w:r>
      <w:t>2016-11-01</w:t>
    </w:r>
  </w:p>
  <w:p w:rsidR="00593609" w:rsidRPr="00C05AF7" w:rsidRDefault="00C05AF7" w:rsidP="002C4291">
    <w:pPr>
      <w:ind w:right="-2268"/>
      <w:jc w:val="right"/>
      <w:rPr>
        <w:rStyle w:val="Sidnummer"/>
      </w:rPr>
    </w:pPr>
    <w:r>
      <w:rPr>
        <w:rStyle w:val="Sidnummer"/>
      </w:rPr>
      <w:t xml:space="preserve">Sida </w:t>
    </w:r>
    <w:r w:rsidR="001F2AA5" w:rsidRPr="00C05AF7">
      <w:rPr>
        <w:rStyle w:val="Sidnummer"/>
      </w:rPr>
      <w:fldChar w:fldCharType="begin"/>
    </w:r>
    <w:r w:rsidRPr="00C05AF7">
      <w:rPr>
        <w:rStyle w:val="Sidnummer"/>
      </w:rPr>
      <w:instrText>PAGE   \* MERGEFORMAT</w:instrText>
    </w:r>
    <w:r w:rsidR="001F2AA5" w:rsidRPr="00C05AF7">
      <w:rPr>
        <w:rStyle w:val="Sidnummer"/>
      </w:rPr>
      <w:fldChar w:fldCharType="separate"/>
    </w:r>
    <w:r w:rsidR="007F116C">
      <w:rPr>
        <w:rStyle w:val="Sidnummer"/>
        <w:noProof/>
      </w:rPr>
      <w:t>1</w:t>
    </w:r>
    <w:r w:rsidR="001F2AA5" w:rsidRPr="00C05AF7">
      <w:rPr>
        <w:rStyle w:val="Sidnummer"/>
      </w:rPr>
      <w:fldChar w:fldCharType="end"/>
    </w:r>
  </w:p>
  <w:p w:rsidR="00593609" w:rsidRDefault="00593609" w:rsidP="00593609"/>
  <w:p w:rsidR="00C05AF7" w:rsidRDefault="00C15737" w:rsidP="00593609">
    <w:r>
      <w:rPr>
        <w:noProof/>
        <w:lang w:eastAsia="sv-SE"/>
      </w:rPr>
      <w:drawing>
        <wp:anchor distT="0" distB="0" distL="114300" distR="114300" simplePos="0" relativeHeight="251658240" behindDoc="1" locked="0" layoutInCell="1" allowOverlap="1">
          <wp:simplePos x="0" y="0"/>
          <wp:positionH relativeFrom="page">
            <wp:posOffset>885825</wp:posOffset>
          </wp:positionH>
          <wp:positionV relativeFrom="page">
            <wp:posOffset>527060</wp:posOffset>
          </wp:positionV>
          <wp:extent cx="1764000" cy="843230"/>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vå rader 1.png"/>
                  <pic:cNvPicPr/>
                </pic:nvPicPr>
                <pic:blipFill>
                  <a:blip r:embed="rId1">
                    <a:extLst>
                      <a:ext uri="{28A0092B-C50C-407E-A947-70E740481C1C}">
                        <a14:useLocalDpi xmlns:a14="http://schemas.microsoft.com/office/drawing/2010/main" val="0"/>
                      </a:ext>
                    </a:extLst>
                  </a:blip>
                  <a:stretch>
                    <a:fillRect/>
                  </a:stretch>
                </pic:blipFill>
                <pic:spPr>
                  <a:xfrm>
                    <a:off x="0" y="0"/>
                    <a:ext cx="1764000" cy="843230"/>
                  </a:xfrm>
                  <a:prstGeom prst="rect">
                    <a:avLst/>
                  </a:prstGeom>
                </pic:spPr>
              </pic:pic>
            </a:graphicData>
          </a:graphic>
        </wp:anchor>
      </w:drawing>
    </w:r>
  </w:p>
  <w:p w:rsidR="00593609" w:rsidRDefault="00593609" w:rsidP="00593609"/>
  <w:p w:rsidR="002C4291" w:rsidRDefault="002C4291" w:rsidP="00593609"/>
  <w:p w:rsidR="002C4291" w:rsidRPr="002C4291" w:rsidRDefault="002C4291" w:rsidP="002C4291">
    <w:pPr>
      <w:spacing w:after="1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F6DF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5186F10"/>
    <w:lvl w:ilvl="0">
      <w:start w:val="1"/>
      <w:numFmt w:val="bullet"/>
      <w:lvlText w:val=""/>
      <w:lvlJc w:val="left"/>
      <w:pPr>
        <w:tabs>
          <w:tab w:val="num" w:pos="360"/>
        </w:tabs>
        <w:ind w:left="360" w:hanging="360"/>
      </w:pPr>
      <w:rPr>
        <w:rFonts w:ascii="Symbol" w:hAnsi="Symbol" w:hint="default"/>
      </w:rPr>
    </w:lvl>
  </w:abstractNum>
  <w:abstractNum w:abstractNumId="2">
    <w:nsid w:val="01EF5DB9"/>
    <w:multiLevelType w:val="multilevel"/>
    <w:tmpl w:val="1C820C2C"/>
    <w:styleLink w:val="Listformatfrpunktlista"/>
    <w:lvl w:ilvl="0">
      <w:start w:val="1"/>
      <w:numFmt w:val="bullet"/>
      <w:pStyle w:val="Punktlista"/>
      <w:lvlText w:val=""/>
      <w:lvlJc w:val="left"/>
      <w:pPr>
        <w:ind w:left="391" w:hanging="261"/>
      </w:pPr>
      <w:rPr>
        <w:rFonts w:ascii="Symbol" w:hAnsi="Symbol" w:hint="default"/>
        <w:color w:val="auto"/>
      </w:rPr>
    </w:lvl>
    <w:lvl w:ilvl="1">
      <w:start w:val="1"/>
      <w:numFmt w:val="bullet"/>
      <w:pStyle w:val="Punktlista2"/>
      <w:lvlText w:val="-"/>
      <w:lvlJc w:val="left"/>
      <w:pPr>
        <w:ind w:left="652" w:hanging="261"/>
      </w:pPr>
      <w:rPr>
        <w:rFonts w:ascii="Georgia" w:hAnsi="Georgi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BC6E96"/>
    <w:multiLevelType w:val="multilevel"/>
    <w:tmpl w:val="1C820C2C"/>
    <w:numStyleLink w:val="Listformatfrpunktlista"/>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58"/>
    <w:rsid w:val="00014D3B"/>
    <w:rsid w:val="00027FEC"/>
    <w:rsid w:val="00084F2F"/>
    <w:rsid w:val="000A7053"/>
    <w:rsid w:val="000D7CF3"/>
    <w:rsid w:val="001541C6"/>
    <w:rsid w:val="00172E6E"/>
    <w:rsid w:val="001C445D"/>
    <w:rsid w:val="001E4D22"/>
    <w:rsid w:val="001F2AA5"/>
    <w:rsid w:val="00230B9D"/>
    <w:rsid w:val="00283DAD"/>
    <w:rsid w:val="002A7845"/>
    <w:rsid w:val="002C33A0"/>
    <w:rsid w:val="002C4291"/>
    <w:rsid w:val="003022B1"/>
    <w:rsid w:val="00320BAC"/>
    <w:rsid w:val="00323963"/>
    <w:rsid w:val="003405D8"/>
    <w:rsid w:val="0035279D"/>
    <w:rsid w:val="003910DE"/>
    <w:rsid w:val="00391BD7"/>
    <w:rsid w:val="003A7D5B"/>
    <w:rsid w:val="003C255F"/>
    <w:rsid w:val="003D6EE3"/>
    <w:rsid w:val="00444B56"/>
    <w:rsid w:val="0049351E"/>
    <w:rsid w:val="004D6758"/>
    <w:rsid w:val="00543B4A"/>
    <w:rsid w:val="0057616F"/>
    <w:rsid w:val="00593609"/>
    <w:rsid w:val="00596912"/>
    <w:rsid w:val="006E1F87"/>
    <w:rsid w:val="00754687"/>
    <w:rsid w:val="007B6493"/>
    <w:rsid w:val="007F116C"/>
    <w:rsid w:val="00841888"/>
    <w:rsid w:val="009018A8"/>
    <w:rsid w:val="00914392"/>
    <w:rsid w:val="009645C2"/>
    <w:rsid w:val="009B0622"/>
    <w:rsid w:val="009D3B8F"/>
    <w:rsid w:val="00A3087B"/>
    <w:rsid w:val="00A65074"/>
    <w:rsid w:val="00AA1EEC"/>
    <w:rsid w:val="00AB512A"/>
    <w:rsid w:val="00B95AB3"/>
    <w:rsid w:val="00C05AF7"/>
    <w:rsid w:val="00C15737"/>
    <w:rsid w:val="00C61976"/>
    <w:rsid w:val="00C62176"/>
    <w:rsid w:val="00C954CF"/>
    <w:rsid w:val="00CD06E5"/>
    <w:rsid w:val="00DA409C"/>
    <w:rsid w:val="00DC4EB6"/>
    <w:rsid w:val="00E75B84"/>
    <w:rsid w:val="00EC180E"/>
    <w:rsid w:val="00F97264"/>
    <w:rsid w:val="00FF2728"/>
    <w:rsid w:val="00FF68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y%20Th&#246;rnqvist\AppData\Roaming\Microsoft\Mallar\Brev.dotx" TargetMode="External"/></Relationships>
</file>

<file path=word/theme/theme1.xml><?xml version="1.0" encoding="utf-8"?>
<a:theme xmlns:a="http://schemas.openxmlformats.org/drawingml/2006/main" name="Tobaksfakta1">
  <a:themeElements>
    <a:clrScheme name="Tobaksfakta1">
      <a:dk1>
        <a:sysClr val="windowText" lastClr="000000"/>
      </a:dk1>
      <a:lt1>
        <a:sysClr val="window" lastClr="FFFFFF"/>
      </a:lt1>
      <a:dk2>
        <a:srgbClr val="2D5352"/>
      </a:dk2>
      <a:lt2>
        <a:srgbClr val="EEECE1"/>
      </a:lt2>
      <a:accent1>
        <a:srgbClr val="2D5352"/>
      </a:accent1>
      <a:accent2>
        <a:srgbClr val="EB6E08"/>
      </a:accent2>
      <a:accent3>
        <a:srgbClr val="9E0054"/>
      </a:accent3>
      <a:accent4>
        <a:srgbClr val="BCB1AB"/>
      </a:accent4>
      <a:accent5>
        <a:srgbClr val="7A9594"/>
      </a:accent5>
      <a:accent6>
        <a:srgbClr val="C26F91"/>
      </a:accent6>
      <a:hlink>
        <a:srgbClr val="0000FF"/>
      </a:hlink>
      <a:folHlink>
        <a:srgbClr val="800080"/>
      </a:folHlink>
    </a:clrScheme>
    <a:fontScheme name="Tobaksfakta1">
      <a:majorFont>
        <a:latin typeface="Calibri"/>
        <a:ea typeface=""/>
        <a:cs typeface=""/>
      </a:majorFont>
      <a:minorFont>
        <a:latin typeface="Garamond"/>
        <a:ea typeface=""/>
        <a:cs typeface=""/>
      </a:minorFont>
    </a:fontScheme>
    <a:fmtScheme name="Solstånd">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4D8E-2D62-2641-B329-4CE45DED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\Users\Ewy Thörnqvist\AppData\Roaming\Microsoft\Mallar\Brev.dotx</Template>
  <TotalTime>1</TotalTime>
  <Pages>2</Pages>
  <Words>397</Words>
  <Characters>2106</Characters>
  <Application>Microsoft Macintosh Word</Application>
  <DocSecurity>0</DocSecurity>
  <PresentationFormat/>
  <Lines>17</Lines>
  <Paragraphs>4</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Brev</vt:lpstr>
    </vt:vector>
  </TitlesOfParts>
  <Company>Tobaksfakta</Company>
  <LinksUpToDate>false</LinksUpToDate>
  <CharactersWithSpaces>2499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Ewy Thörnqvist</dc:creator>
  <dc:description>Learningpoint - JW 2014</dc:description>
  <cp:lastModifiedBy>Helene Wallskär</cp:lastModifiedBy>
  <cp:revision>2</cp:revision>
  <cp:lastPrinted>1900-12-31T23:00:00Z</cp:lastPrinted>
  <dcterms:created xsi:type="dcterms:W3CDTF">2016-11-03T16:29:00Z</dcterms:created>
  <dcterms:modified xsi:type="dcterms:W3CDTF">2016-11-03T16:29:00Z</dcterms:modified>
  <dc:language/>
  <cp:version>0.8</cp:version>
</cp:coreProperties>
</file>